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B9" w:rsidRDefault="00BD27B9" w:rsidP="00BD27B9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0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63D" w:rsidRDefault="0094363D" w:rsidP="0094363D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694" w:right="1580" w:hanging="15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Refundacji </w:t>
      </w:r>
      <w:r w:rsidR="00BD27B9">
        <w:rPr>
          <w:rFonts w:ascii="Times New Roman" w:hAnsi="Times New Roman" w:cs="Times New Roman"/>
          <w:b/>
          <w:bCs/>
          <w:sz w:val="24"/>
          <w:szCs w:val="24"/>
        </w:rPr>
        <w:t>kosztów wyp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osażenia/doposażenia stanowiska </w:t>
      </w:r>
      <w:r w:rsidR="00BD27B9">
        <w:rPr>
          <w:rFonts w:ascii="Times New Roman" w:hAnsi="Times New Roman" w:cs="Times New Roman"/>
          <w:b/>
          <w:bCs/>
          <w:sz w:val="24"/>
          <w:szCs w:val="24"/>
        </w:rPr>
        <w:t xml:space="preserve">pracy </w:t>
      </w:r>
    </w:p>
    <w:p w:rsidR="00BD27B9" w:rsidRDefault="0094363D" w:rsidP="0094363D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694" w:right="1580" w:hanging="1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27B9">
        <w:rPr>
          <w:rFonts w:ascii="Times New Roman" w:hAnsi="Times New Roman" w:cs="Times New Roman"/>
          <w:b/>
          <w:bCs/>
          <w:sz w:val="24"/>
          <w:szCs w:val="24"/>
        </w:rPr>
        <w:t>dla skierowanego bezrobotnego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2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Powiatowym Urzędzie Pracy w Świnoujściu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3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Postanowienia ogólne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3708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>§ 1</w:t>
      </w:r>
    </w:p>
    <w:p w:rsidR="00BD27B9" w:rsidRP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tabs>
          <w:tab w:val="left" w:pos="6528"/>
          <w:tab w:val="left" w:pos="6848"/>
        </w:tabs>
        <w:autoSpaceDE w:val="0"/>
        <w:autoSpaceDN w:val="0"/>
        <w:adjustRightInd w:val="0"/>
        <w:spacing w:after="0" w:line="240" w:lineRule="auto"/>
        <w:ind w:left="8" w:right="-17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Pomoc, o której mowa w tytule jest udzielana na podstawie: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BD27B9" w:rsidRDefault="00BD27B9" w:rsidP="00E37B99">
      <w:pPr>
        <w:pStyle w:val="Akapitzlist"/>
        <w:widowControl w:val="0"/>
        <w:numPr>
          <w:ilvl w:val="0"/>
          <w:numId w:val="11"/>
        </w:numPr>
        <w:tabs>
          <w:tab w:val="left" w:pos="268"/>
          <w:tab w:val="left" w:pos="1188"/>
          <w:tab w:val="left" w:pos="3268"/>
          <w:tab w:val="left" w:pos="6528"/>
          <w:tab w:val="left" w:pos="6848"/>
        </w:tabs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z  dnia 20 kwietnia</w:t>
      </w:r>
      <w:r w:rsidR="00D52397"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 xml:space="preserve">2004 </w:t>
      </w:r>
      <w:r>
        <w:rPr>
          <w:rFonts w:ascii="Times New Roman" w:hAnsi="Times New Roman" w:cs="Times New Roman"/>
          <w:sz w:val="24"/>
          <w:szCs w:val="24"/>
        </w:rPr>
        <w:t xml:space="preserve">r. o promocji zatrudnienia </w:t>
      </w:r>
      <w:r w:rsidRPr="00BD27B9">
        <w:rPr>
          <w:rFonts w:ascii="Times New Roman" w:hAnsi="Times New Roman" w:cs="Times New Roman"/>
          <w:sz w:val="24"/>
          <w:szCs w:val="24"/>
        </w:rPr>
        <w:t>i</w:t>
      </w:r>
      <w:r w:rsidRPr="00BD27B9">
        <w:rPr>
          <w:rFonts w:ascii="Times New Roman" w:hAnsi="Times New Roman" w:cs="Times New Roman"/>
          <w:sz w:val="24"/>
          <w:szCs w:val="24"/>
        </w:rPr>
        <w:tab/>
        <w:t>instytucjach  rynku  pracy</w:t>
      </w:r>
    </w:p>
    <w:p w:rsidR="00BD27B9" w:rsidRPr="00BD27B9" w:rsidRDefault="00BD27B9" w:rsidP="00BD27B9">
      <w:pPr>
        <w:pStyle w:val="Akapitzlist"/>
        <w:widowControl w:val="0"/>
        <w:tabs>
          <w:tab w:val="left" w:pos="268"/>
          <w:tab w:val="left" w:pos="1188"/>
          <w:tab w:val="left" w:pos="3268"/>
          <w:tab w:val="left" w:pos="6528"/>
          <w:tab w:val="left" w:pos="6848"/>
        </w:tabs>
        <w:autoSpaceDE w:val="0"/>
        <w:autoSpaceDN w:val="0"/>
        <w:adjustRightInd w:val="0"/>
        <w:spacing w:after="0" w:line="240" w:lineRule="auto"/>
        <w:ind w:left="1080" w:right="-173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( Dz. U. z 2024 r. poz. 475 ), 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tabs>
          <w:tab w:val="left" w:pos="268"/>
          <w:tab w:val="left" w:pos="3268"/>
          <w:tab w:val="left" w:pos="6528"/>
          <w:tab w:val="left" w:pos="6848"/>
        </w:tabs>
        <w:autoSpaceDE w:val="0"/>
        <w:autoSpaceDN w:val="0"/>
        <w:adjustRightInd w:val="0"/>
        <w:spacing w:after="0" w:line="275" w:lineRule="exact"/>
        <w:ind w:right="-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D27B9">
        <w:rPr>
          <w:rFonts w:ascii="Times New Roman" w:hAnsi="Times New Roman" w:cs="Times New Roman"/>
          <w:sz w:val="24"/>
          <w:szCs w:val="24"/>
        </w:rPr>
        <w:t>ozporządzenia Ministra Pracy i Polityki Społecznej z dnia 14 lipca 2017r w sprawie dokonywania refundacji kosztów wyposażenia lub doposażenia stanowiska pracy dla  skierowanego bezrobotnego oraz przyznawania  środków na podjęcie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D27B9">
        <w:rPr>
          <w:rFonts w:ascii="Times New Roman" w:hAnsi="Times New Roman" w:cs="Times New Roman"/>
          <w:sz w:val="24"/>
          <w:szCs w:val="24"/>
        </w:rPr>
        <w:t>Dz. U. 2022 r. poz.243)</w:t>
      </w:r>
      <w:r w:rsidR="00D52397">
        <w:rPr>
          <w:rFonts w:ascii="Times New Roman" w:hAnsi="Times New Roman" w:cs="Times New Roman"/>
          <w:sz w:val="24"/>
          <w:szCs w:val="24"/>
        </w:rPr>
        <w:t>,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Rozporządzenie Ministra Rozwoju, Pracy i Technologii z dnia 18.01.2021 r. zmieniające rozporządzenie w sprawie dokonywania z Funduszu Pracy refundacji kosztów wyposażenia lub doposażenia stanowiska pracy  oraz przyznawania środków na podjęcie działalności</w:t>
      </w:r>
      <w:r w:rsidR="00D52397">
        <w:rPr>
          <w:rFonts w:ascii="Times New Roman" w:hAnsi="Times New Roman" w:cs="Times New Roman"/>
          <w:sz w:val="24"/>
          <w:szCs w:val="24"/>
        </w:rPr>
        <w:t xml:space="preserve"> gospodarczej (Dz.U.2021 r. poz.</w:t>
      </w:r>
      <w:r w:rsidRPr="00BD27B9">
        <w:rPr>
          <w:rFonts w:ascii="Times New Roman" w:hAnsi="Times New Roman" w:cs="Times New Roman"/>
          <w:sz w:val="24"/>
          <w:szCs w:val="24"/>
        </w:rPr>
        <w:t xml:space="preserve"> 131)</w:t>
      </w:r>
      <w:r w:rsidR="00D52397">
        <w:rPr>
          <w:rFonts w:ascii="Times New Roman" w:hAnsi="Times New Roman" w:cs="Times New Roman"/>
          <w:sz w:val="24"/>
          <w:szCs w:val="24"/>
        </w:rPr>
        <w:t>,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Rozporządzenie Ministra Rodziny, Pracy i Polityki Społecznej z dnia 17 lipca 2024 r. zmieniające rozporządzenie w sprawie dokonywania Funduszu Pracy refundacji kosztów wyposażenia lub doposażenia stanowiska pracy oraz przyznawania środków na podjęcie działalności gospodarczej  (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. 2024 r. poz. 1100)</w:t>
      </w:r>
      <w:r w:rsidR="00D52397">
        <w:rPr>
          <w:rFonts w:ascii="Times New Roman" w:hAnsi="Times New Roman" w:cs="Times New Roman"/>
          <w:sz w:val="24"/>
          <w:szCs w:val="24"/>
        </w:rPr>
        <w:t>,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D27B9">
        <w:rPr>
          <w:rFonts w:ascii="Times New Roman" w:hAnsi="Times New Roman" w:cs="Times New Roman"/>
          <w:sz w:val="23"/>
          <w:szCs w:val="23"/>
        </w:rPr>
        <w:t xml:space="preserve">Rozporządzenia Komisji (UE) nr 2023/2831 z dnia 13 grudnia 2023 r. w sprawie stosowania art. 107 i 108 Traktatu o funkcjonowaniu Unii Europejskiej do pomocy de </w:t>
      </w:r>
      <w:proofErr w:type="spellStart"/>
      <w:r w:rsidRPr="00BD27B9">
        <w:rPr>
          <w:rFonts w:ascii="Times New Roman" w:hAnsi="Times New Roman" w:cs="Times New Roman"/>
          <w:sz w:val="23"/>
          <w:szCs w:val="23"/>
        </w:rPr>
        <w:t>minimis</w:t>
      </w:r>
      <w:proofErr w:type="spellEnd"/>
      <w:r w:rsidRPr="00BD27B9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BD27B9">
        <w:rPr>
          <w:rFonts w:ascii="Times New Roman" w:hAnsi="Times New Roman" w:cs="Times New Roman"/>
          <w:sz w:val="23"/>
          <w:szCs w:val="23"/>
        </w:rPr>
        <w:t>Dz.U</w:t>
      </w:r>
      <w:proofErr w:type="spellEnd"/>
      <w:r w:rsidRPr="00BD27B9">
        <w:rPr>
          <w:rFonts w:ascii="Times New Roman" w:hAnsi="Times New Roman" w:cs="Times New Roman"/>
          <w:sz w:val="23"/>
          <w:szCs w:val="23"/>
        </w:rPr>
        <w:t>. UE L 2023/2831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D27B9">
        <w:rPr>
          <w:rFonts w:ascii="Times New Roman" w:hAnsi="Times New Roman" w:cs="Times New Roman"/>
          <w:sz w:val="23"/>
          <w:szCs w:val="23"/>
        </w:rPr>
        <w:t>z 15.12.2023)</w:t>
      </w:r>
      <w:r w:rsidRPr="00BD27B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zwaneg</w:t>
      </w:r>
      <w:r w:rsidR="00D52397">
        <w:rPr>
          <w:rFonts w:ascii="Times New Roman" w:hAnsi="Times New Roman" w:cs="Times New Roman"/>
          <w:sz w:val="24"/>
          <w:szCs w:val="24"/>
        </w:rPr>
        <w:t>o dalej rozporządzeniem unijnym,</w:t>
      </w:r>
      <w:r w:rsidRPr="00BD2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7" w:lineRule="auto"/>
        <w:ind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w sektorze rolnym (Dz. Urz. UE L 352 z 24.12 2013 str.9), zwanego dalej rozporządzeniem unijnym</w:t>
      </w:r>
      <w:r w:rsidR="00D52397">
        <w:rPr>
          <w:rFonts w:ascii="Times New Roman" w:hAnsi="Times New Roman" w:cs="Times New Roman"/>
          <w:sz w:val="20"/>
          <w:szCs w:val="20"/>
        </w:rPr>
        <w:t>,</w:t>
      </w:r>
      <w:r w:rsidRPr="00BD2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ind w:right="-1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Ustawy z dnia 30 kwietnia 2004</w:t>
      </w:r>
      <w:r w:rsidR="00D52397"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r.</w:t>
      </w:r>
      <w:r w:rsidR="00D52397"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o postępowaniu w sprawach dotyczących pomocy publicznej</w:t>
      </w:r>
      <w:r w:rsidRPr="00BD2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397">
        <w:rPr>
          <w:rFonts w:ascii="Times New Roman" w:hAnsi="Times New Roman" w:cs="Times New Roman"/>
          <w:sz w:val="24"/>
          <w:szCs w:val="24"/>
        </w:rPr>
        <w:t>(</w:t>
      </w:r>
      <w:r w:rsidRPr="00BD27B9">
        <w:rPr>
          <w:rFonts w:ascii="Times New Roman" w:hAnsi="Times New Roman" w:cs="Times New Roman"/>
          <w:sz w:val="24"/>
          <w:szCs w:val="24"/>
        </w:rPr>
        <w:t xml:space="preserve">Dz. </w:t>
      </w:r>
      <w:r w:rsidR="00D52397">
        <w:rPr>
          <w:rFonts w:ascii="Times New Roman" w:hAnsi="Times New Roman" w:cs="Times New Roman"/>
          <w:sz w:val="24"/>
          <w:szCs w:val="24"/>
        </w:rPr>
        <w:t>U. z 2023 r. poz.702),</w:t>
      </w:r>
      <w:r w:rsidRPr="00BD2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Pr="00DF6D49" w:rsidRDefault="00BD27B9" w:rsidP="00BD27B9">
      <w:pPr>
        <w:widowControl w:val="0"/>
        <w:autoSpaceDE w:val="0"/>
        <w:autoSpaceDN w:val="0"/>
        <w:adjustRightInd w:val="0"/>
        <w:spacing w:after="0" w:line="62" w:lineRule="exact"/>
        <w:ind w:right="-1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numPr>
          <w:ilvl w:val="0"/>
          <w:numId w:val="11"/>
        </w:numPr>
        <w:spacing w:after="0" w:line="240" w:lineRule="auto"/>
        <w:ind w:right="-1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Ustawy prawo przedsiębiorców z dnia 6 marca 2018 r. (Dz. U. z 2024 poz. 236),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3" w:lineRule="auto"/>
        <w:ind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Rozporządzenia Rady Ministrów z dnia 29.03.2010 r. w sprawie zakresu informacji    przedstawianych przez podmiot ubiegający się o pomoc de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(Dz. </w:t>
      </w:r>
      <w:r w:rsidR="00D52397">
        <w:rPr>
          <w:rFonts w:ascii="Times New Roman" w:hAnsi="Times New Roman" w:cs="Times New Roman"/>
          <w:sz w:val="24"/>
          <w:szCs w:val="24"/>
        </w:rPr>
        <w:t xml:space="preserve">U. 2024 </w:t>
      </w:r>
      <w:proofErr w:type="spellStart"/>
      <w:r w:rsidR="00D52397">
        <w:rPr>
          <w:rFonts w:ascii="Times New Roman" w:hAnsi="Times New Roman" w:cs="Times New Roman"/>
          <w:sz w:val="24"/>
          <w:szCs w:val="24"/>
        </w:rPr>
        <w:t>r.z</w:t>
      </w:r>
      <w:proofErr w:type="spellEnd"/>
      <w:r w:rsidR="00D52397">
        <w:rPr>
          <w:rFonts w:ascii="Times New Roman" w:hAnsi="Times New Roman" w:cs="Times New Roman"/>
          <w:sz w:val="24"/>
          <w:szCs w:val="24"/>
        </w:rPr>
        <w:t xml:space="preserve"> poz. 40),</w:t>
      </w:r>
      <w:r w:rsidRPr="00BD2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56" w:lineRule="exact"/>
        <w:ind w:right="-1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5" w:lineRule="auto"/>
        <w:ind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Ustawy z dnia 27 sierpnia 2009 r. o finansach publicznych (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. z 2023 r. poz.1240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. zm.)</w:t>
      </w:r>
      <w:r w:rsidR="00D52397">
        <w:rPr>
          <w:rFonts w:ascii="Times New Roman" w:hAnsi="Times New Roman" w:cs="Times New Roman"/>
          <w:sz w:val="24"/>
          <w:szCs w:val="24"/>
        </w:rPr>
        <w:t>,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57" w:lineRule="exact"/>
        <w:ind w:right="-1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5" w:lineRule="auto"/>
        <w:ind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Ustawy z dnia 23 kwietnia 1964 r. Kodeks cywilny (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. z 2024 r. poz. 1061 z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. zm.)</w:t>
      </w:r>
      <w:r w:rsidR="00D52397">
        <w:rPr>
          <w:rFonts w:ascii="Times New Roman" w:hAnsi="Times New Roman" w:cs="Times New Roman"/>
          <w:sz w:val="24"/>
          <w:szCs w:val="24"/>
        </w:rPr>
        <w:t>,</w:t>
      </w:r>
      <w:r w:rsidRPr="00BD2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7B9" w:rsidRPr="00DF6D49" w:rsidRDefault="00BD27B9" w:rsidP="00BD27B9">
      <w:pPr>
        <w:widowControl w:val="0"/>
        <w:autoSpaceDE w:val="0"/>
        <w:autoSpaceDN w:val="0"/>
        <w:adjustRightInd w:val="0"/>
        <w:spacing w:after="0" w:line="57" w:lineRule="exact"/>
        <w:ind w:right="-1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5" w:lineRule="auto"/>
        <w:ind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D27B9">
        <w:rPr>
          <w:rFonts w:ascii="Times New Roman" w:hAnsi="Times New Roman" w:cs="Times New Roman"/>
          <w:sz w:val="24"/>
          <w:szCs w:val="24"/>
        </w:rPr>
        <w:t xml:space="preserve">stawy z dnia 17 listopada 1964 r. </w:t>
      </w:r>
      <w:r w:rsidR="00D52397">
        <w:rPr>
          <w:rFonts w:ascii="Times New Roman" w:hAnsi="Times New Roman" w:cs="Times New Roman"/>
          <w:sz w:val="24"/>
          <w:szCs w:val="24"/>
        </w:rPr>
        <w:t>Kodeks postępowania cywilnego (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D52397">
        <w:rPr>
          <w:rFonts w:ascii="Times New Roman" w:hAnsi="Times New Roman" w:cs="Times New Roman"/>
          <w:sz w:val="24"/>
          <w:szCs w:val="24"/>
        </w:rPr>
        <w:t xml:space="preserve">. z 2024 r. poz.1550 </w:t>
      </w:r>
      <w:proofErr w:type="spellStart"/>
      <w:r w:rsidR="00D523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52397">
        <w:rPr>
          <w:rFonts w:ascii="Times New Roman" w:hAnsi="Times New Roman" w:cs="Times New Roman"/>
          <w:sz w:val="24"/>
          <w:szCs w:val="24"/>
        </w:rPr>
        <w:t>. zm.),</w:t>
      </w:r>
      <w:r w:rsidRPr="00BD2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Pr="00DF6D49" w:rsidRDefault="00BD27B9" w:rsidP="00BD27B9">
      <w:pPr>
        <w:widowControl w:val="0"/>
        <w:autoSpaceDE w:val="0"/>
        <w:autoSpaceDN w:val="0"/>
        <w:adjustRightInd w:val="0"/>
        <w:spacing w:after="0" w:line="57" w:lineRule="exact"/>
        <w:ind w:right="-1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5" w:lineRule="auto"/>
        <w:ind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ustawy z dnia 14 czerwca 1960 r. Kodeks postępowania administracyjnego (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.</w:t>
      </w:r>
      <w:r w:rsidR="00D52397">
        <w:rPr>
          <w:rFonts w:ascii="Times New Roman" w:hAnsi="Times New Roman" w:cs="Times New Roman"/>
          <w:sz w:val="24"/>
          <w:szCs w:val="24"/>
        </w:rPr>
        <w:t xml:space="preserve"> z 2024 r. poz.572 z </w:t>
      </w:r>
      <w:proofErr w:type="spellStart"/>
      <w:r w:rsidR="00D523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52397">
        <w:rPr>
          <w:rFonts w:ascii="Times New Roman" w:hAnsi="Times New Roman" w:cs="Times New Roman"/>
          <w:sz w:val="24"/>
          <w:szCs w:val="24"/>
        </w:rPr>
        <w:t>. zm.),</w:t>
      </w:r>
      <w:r w:rsidRPr="00BD2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Pr="00BD27B9" w:rsidRDefault="00BD27B9" w:rsidP="00E37B99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ind w:right="-173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27B9">
        <w:rPr>
          <w:rFonts w:ascii="Times New Roman" w:hAnsi="Times New Roman" w:cs="Times New Roman"/>
          <w:bCs/>
          <w:sz w:val="24"/>
          <w:szCs w:val="24"/>
        </w:rPr>
        <w:t>Ustawa z dnia 10 maja 2018 r. o ochronie danych osobowych  (</w:t>
      </w:r>
      <w:proofErr w:type="spellStart"/>
      <w:r w:rsidRPr="00BD27B9">
        <w:rPr>
          <w:rFonts w:ascii="Times New Roman" w:hAnsi="Times New Roman" w:cs="Times New Roman"/>
          <w:bCs/>
          <w:sz w:val="24"/>
          <w:szCs w:val="24"/>
        </w:rPr>
        <w:t>Dz.U</w:t>
      </w:r>
      <w:proofErr w:type="spellEnd"/>
      <w:r w:rsidR="008537C5">
        <w:rPr>
          <w:rFonts w:ascii="Times New Roman" w:hAnsi="Times New Roman" w:cs="Times New Roman"/>
          <w:bCs/>
          <w:sz w:val="24"/>
          <w:szCs w:val="24"/>
        </w:rPr>
        <w:t>.</w:t>
      </w:r>
      <w:r w:rsidRPr="00BD27B9">
        <w:rPr>
          <w:rFonts w:ascii="Times New Roman" w:hAnsi="Times New Roman" w:cs="Times New Roman"/>
          <w:bCs/>
          <w:sz w:val="24"/>
          <w:szCs w:val="24"/>
        </w:rPr>
        <w:t xml:space="preserve"> 2019 poz.1781)</w:t>
      </w:r>
      <w:r w:rsidR="00D52397">
        <w:rPr>
          <w:rFonts w:ascii="Times New Roman" w:hAnsi="Times New Roman" w:cs="Times New Roman"/>
          <w:bCs/>
          <w:sz w:val="24"/>
          <w:szCs w:val="24"/>
        </w:rPr>
        <w:t>.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D27B9" w:rsidSect="0060189E">
          <w:footerReference w:type="default" r:id="rId8"/>
          <w:headerReference w:type="first" r:id="rId9"/>
          <w:pgSz w:w="11900" w:h="16838"/>
          <w:pgMar w:top="602" w:right="1140" w:bottom="436" w:left="1152" w:header="708" w:footer="708" w:gutter="0"/>
          <w:cols w:space="708" w:equalWidth="0">
            <w:col w:w="9608"/>
          </w:cols>
          <w:noEndnote/>
          <w:titlePg/>
          <w:docGrid w:linePitch="299"/>
        </w:sectPr>
      </w:pPr>
    </w:p>
    <w:p w:rsidR="00D23347" w:rsidRDefault="00D23347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789" w:hanging="411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ge2"/>
      <w:bookmarkEnd w:id="0"/>
    </w:p>
    <w:p w:rsidR="00D23347" w:rsidRDefault="00D23347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789" w:hanging="4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789" w:hanging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 xml:space="preserve">§2 </w:t>
      </w:r>
    </w:p>
    <w:p w:rsidR="00BD27B9" w:rsidRP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789" w:hanging="4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Ilekroć w niniejszym regulaminie jest mowa o: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3" w:lineRule="auto"/>
        <w:ind w:left="709" w:right="20" w:hanging="414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ustawie – oznacza to ustawę z dnia 20 kwietnia 2004 r. o promocji zatrudnienia</w:t>
      </w:r>
      <w:r w:rsidR="00114F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D27B9">
        <w:rPr>
          <w:rFonts w:ascii="Times New Roman" w:hAnsi="Times New Roman" w:cs="Times New Roman"/>
          <w:sz w:val="24"/>
          <w:szCs w:val="24"/>
        </w:rPr>
        <w:t xml:space="preserve"> i instytucjach rynku pracy ;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2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3" w:lineRule="auto"/>
        <w:ind w:left="709" w:right="20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Organie Zatrudnienia – oznacza to Prezydenta Miasta Świnoujście, w imieniu którego na podstawie upoważnienia, działa Dyrektor Powiatowego Urzędu Pracy w Świnoujściu lub Zastępca Dyrektora Powiatowego Urzędu Pracy w Świnoujściu;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1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7" w:lineRule="auto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urzędzie – oznacza to Powiatowy Urząd Pracy w Świnoujściu;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bezrobotnym – oznacza to osobę o której mowa w art. 2 ust. 1 pkt. 2 ustawy; </w:t>
      </w:r>
    </w:p>
    <w:p w:rsidR="00BD27B9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7" w:lineRule="auto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przeciętnym  wynagrodzeniu  –  oznacza  to  przeciętne  wynagrodzenie  w  poprzednim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2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60189E">
      <w:pPr>
        <w:pStyle w:val="Akapitzlist"/>
        <w:widowControl w:val="0"/>
        <w:overflowPunct w:val="0"/>
        <w:autoSpaceDE w:val="0"/>
        <w:autoSpaceDN w:val="0"/>
        <w:adjustRightInd w:val="0"/>
        <w:spacing w:after="0" w:line="233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kwartale, od pierwszego dnia następnego miesiąca po ogłoszeniu przez Prezesa Głównego Urzędu Statystycznego w Dzienniku Urzędowym Rzeczypospolitej Polskiej „Monitor Polski” – na podstawie art. 20 ustawy z dnia 17.12.1998r. o emeryturach i rentach z Funduszu Ubezpieczeń Społecznych (Dz. U. z 2023 r. poz. 1251 z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.). Wysokość przeciętnego wynagrodzenia, o którym mowa powyżej przyjmowana jest, zgodnie z art. 46 ust. 5 ustawy, w wysokości obowiązującej w dniu zawarcia umowy z podmiotem prowadzącym działalność gospodarczą, niepublicznym przedszkolem, niepubliczną szkołą lub producentem rolnym;</w:t>
      </w:r>
    </w:p>
    <w:p w:rsidR="00BD27B9" w:rsidRPr="00296801" w:rsidRDefault="00BD27B9" w:rsidP="00BD27B9">
      <w:pPr>
        <w:widowControl w:val="0"/>
        <w:autoSpaceDE w:val="0"/>
        <w:autoSpaceDN w:val="0"/>
        <w:adjustRightInd w:val="0"/>
        <w:spacing w:after="0" w:line="66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296801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3" w:lineRule="auto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296801">
        <w:rPr>
          <w:rFonts w:ascii="Times New Roman" w:hAnsi="Times New Roman" w:cs="Times New Roman"/>
          <w:sz w:val="24"/>
          <w:szCs w:val="24"/>
        </w:rPr>
        <w:t xml:space="preserve">podmiocie – oznacza to podmiot prowadzący działalność gospodarczą w rozumieniu ustawy z dnia 06 lipca 2018r. </w:t>
      </w:r>
      <w:r w:rsidR="00D52397">
        <w:rPr>
          <w:rFonts w:ascii="Times New Roman" w:hAnsi="Times New Roman" w:cs="Times New Roman"/>
          <w:sz w:val="24"/>
          <w:szCs w:val="24"/>
        </w:rPr>
        <w:t>– Prawo przedsiębiorców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2024r.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236</w:t>
      </w:r>
      <w:r w:rsidRPr="0029680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D27B9" w:rsidRPr="00296801" w:rsidRDefault="00BD27B9" w:rsidP="00BD27B9">
      <w:pPr>
        <w:widowControl w:val="0"/>
        <w:autoSpaceDE w:val="0"/>
        <w:autoSpaceDN w:val="0"/>
        <w:adjustRightInd w:val="0"/>
        <w:spacing w:after="0" w:line="62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296801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3" w:lineRule="auto"/>
        <w:ind w:left="709" w:right="20" w:hanging="414"/>
        <w:jc w:val="both"/>
        <w:rPr>
          <w:rFonts w:ascii="Times New Roman" w:hAnsi="Times New Roman" w:cs="Times New Roman"/>
          <w:sz w:val="24"/>
          <w:szCs w:val="24"/>
        </w:rPr>
      </w:pPr>
      <w:r w:rsidRPr="00296801">
        <w:rPr>
          <w:rFonts w:ascii="Times New Roman" w:hAnsi="Times New Roman" w:cs="Times New Roman"/>
          <w:sz w:val="24"/>
          <w:szCs w:val="24"/>
        </w:rPr>
        <w:t>producencie rolnym – oznacza to osobę, o której mowa w art. 46 ust. 1 pkt. 1 a ustawy , tj. osobę fizyczna, osobę prawną lub jednostkę organizacyjną nie posiadającą osobowości prawnej, zamieszkującą lub mającą siedzibę na terytorium Rzeczypospolitej Polskiej, będącą posiadaczem gospodarstwa rolnego w rozumieniu ustawy z dnia 15 listopada 1984 r. o podat</w:t>
      </w:r>
      <w:r>
        <w:rPr>
          <w:rFonts w:ascii="Times New Roman" w:hAnsi="Times New Roman" w:cs="Times New Roman"/>
          <w:sz w:val="24"/>
          <w:szCs w:val="24"/>
        </w:rPr>
        <w:t>ku rolnym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2024 </w:t>
      </w:r>
      <w:r w:rsidRPr="0029680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1176</w:t>
      </w:r>
      <w:r w:rsidRPr="0029680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968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6801">
        <w:rPr>
          <w:rFonts w:ascii="Times New Roman" w:hAnsi="Times New Roman" w:cs="Times New Roman"/>
          <w:sz w:val="24"/>
          <w:szCs w:val="24"/>
        </w:rPr>
        <w:t>. zm.), lub prowadzącą dział specjalny produkcji rolnej, o którym mowa w ustawie z dnia 26 lipca 1991r. o podatku dochodowym od osób f</w:t>
      </w:r>
      <w:r>
        <w:rPr>
          <w:rFonts w:ascii="Times New Roman" w:hAnsi="Times New Roman" w:cs="Times New Roman"/>
          <w:sz w:val="24"/>
          <w:szCs w:val="24"/>
        </w:rPr>
        <w:t xml:space="preserve">izycznych 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2024 </w:t>
      </w:r>
      <w:r w:rsidRPr="0029680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226</w:t>
      </w:r>
      <w:r w:rsidRPr="00296801">
        <w:rPr>
          <w:rFonts w:ascii="Times New Roman" w:hAnsi="Times New Roman" w:cs="Times New Roman"/>
          <w:sz w:val="24"/>
          <w:szCs w:val="24"/>
        </w:rPr>
        <w:t>) lub w ustawie dnia 15 lutego 1992r. o podatku dochodowym od osób</w:t>
      </w:r>
      <w:r>
        <w:rPr>
          <w:rFonts w:ascii="Times New Roman" w:hAnsi="Times New Roman" w:cs="Times New Roman"/>
          <w:sz w:val="24"/>
          <w:szCs w:val="24"/>
        </w:rPr>
        <w:t xml:space="preserve"> prawnych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2023 </w:t>
      </w:r>
      <w:r w:rsidRPr="0029680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2805</w:t>
      </w:r>
      <w:r w:rsidRPr="00296801">
        <w:rPr>
          <w:rFonts w:ascii="Times New Roman" w:hAnsi="Times New Roman" w:cs="Times New Roman"/>
          <w:sz w:val="24"/>
          <w:szCs w:val="24"/>
        </w:rPr>
        <w:t>)zatrudniającą w okresie ostatnich 6 miesięcy, w każdym miesiącu co najmniej jednego pracownika w pełnym wymiarze czasu pracy ;</w:t>
      </w:r>
    </w:p>
    <w:p w:rsidR="00BD27B9" w:rsidRPr="00296801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296801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3" w:lineRule="auto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296801">
        <w:rPr>
          <w:rFonts w:ascii="Times New Roman" w:hAnsi="Times New Roman" w:cs="Times New Roman"/>
          <w:sz w:val="24"/>
          <w:szCs w:val="24"/>
        </w:rPr>
        <w:t xml:space="preserve">przedszkolu i szkole – oznacza to niepubliczne przedszkole i niepubliczną szkołę, o których mowa w ustawie z dnia </w:t>
      </w:r>
      <w:r>
        <w:rPr>
          <w:rFonts w:ascii="Times New Roman" w:hAnsi="Times New Roman" w:cs="Times New Roman"/>
          <w:sz w:val="24"/>
          <w:szCs w:val="24"/>
        </w:rPr>
        <w:t>14 grudnia 2016r. Prawo oświatowe. (</w:t>
      </w:r>
      <w:proofErr w:type="spellStart"/>
      <w:r w:rsidRPr="0029680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96801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 2024 poz. 737</w:t>
      </w:r>
      <w:r w:rsidRPr="0029680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D27B9" w:rsidRPr="00296801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296801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wyposażeniu stanowiska pracy oznacza to zakup,</w:t>
      </w:r>
      <w:r w:rsidRPr="00296801">
        <w:rPr>
          <w:rFonts w:ascii="Times New Roman" w:hAnsi="Times New Roman" w:cs="Times New Roman"/>
          <w:sz w:val="24"/>
          <w:szCs w:val="24"/>
        </w:rPr>
        <w:t xml:space="preserve"> w szczególności  środków trwałych, </w:t>
      </w:r>
    </w:p>
    <w:p w:rsidR="00BD27B9" w:rsidRPr="00296801" w:rsidRDefault="00BD27B9" w:rsidP="00BD27B9">
      <w:pPr>
        <w:widowControl w:val="0"/>
        <w:autoSpaceDE w:val="0"/>
        <w:autoSpaceDN w:val="0"/>
        <w:adjustRightInd w:val="0"/>
        <w:spacing w:after="0" w:line="56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6" w:lineRule="auto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maszyn, urządzeń itp. w celu utworzenia, zgodnie z obowiązującymi odnośnymi przepisami, stanowiska pracy ;</w:t>
      </w:r>
    </w:p>
    <w:p w:rsidR="00BD27B9" w:rsidRPr="00296801" w:rsidRDefault="00BD27B9" w:rsidP="00BD27B9">
      <w:pPr>
        <w:widowControl w:val="0"/>
        <w:autoSpaceDE w:val="0"/>
        <w:autoSpaceDN w:val="0"/>
        <w:adjustRightInd w:val="0"/>
        <w:spacing w:after="0" w:line="56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296801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3" w:lineRule="auto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doposażeniu stanowiska pracy </w:t>
      </w:r>
      <w:r w:rsidRPr="00296801">
        <w:rPr>
          <w:rFonts w:ascii="Times New Roman" w:hAnsi="Times New Roman" w:cs="Times New Roman"/>
          <w:sz w:val="24"/>
          <w:szCs w:val="24"/>
        </w:rPr>
        <w:t xml:space="preserve">oznacza to dokonanie zakupu brakujących elementów wyposażenia, niezbędnych do wykonywania pracy na danym stanowisku, i utworzenie w ten sposób stanowiska pracy; </w:t>
      </w:r>
    </w:p>
    <w:p w:rsidR="00BD27B9" w:rsidRPr="00296801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A658BA" w:rsidRDefault="00BD27B9" w:rsidP="00E37B9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refundacji oznacza to </w:t>
      </w:r>
      <w:r w:rsidRPr="00296801">
        <w:rPr>
          <w:rFonts w:ascii="Times New Roman" w:hAnsi="Times New Roman" w:cs="Times New Roman"/>
          <w:sz w:val="24"/>
          <w:szCs w:val="24"/>
        </w:rPr>
        <w:t>refundac</w:t>
      </w:r>
      <w:r>
        <w:rPr>
          <w:rFonts w:ascii="Times New Roman" w:hAnsi="Times New Roman" w:cs="Times New Roman"/>
          <w:sz w:val="24"/>
          <w:szCs w:val="24"/>
        </w:rPr>
        <w:t>ję  przez Organ Zatrudnienia z Funduszu</w:t>
      </w:r>
      <w:r w:rsidRPr="00296801">
        <w:rPr>
          <w:rFonts w:ascii="Times New Roman" w:hAnsi="Times New Roman" w:cs="Times New Roman"/>
          <w:sz w:val="24"/>
          <w:szCs w:val="24"/>
        </w:rPr>
        <w:t xml:space="preserve"> Pracy </w:t>
      </w:r>
      <w:r w:rsidRPr="00A658BA">
        <w:rPr>
          <w:rFonts w:ascii="Times New Roman" w:hAnsi="Times New Roman" w:cs="Times New Roman"/>
          <w:sz w:val="24"/>
          <w:szCs w:val="24"/>
        </w:rPr>
        <w:t>podmiotowi,</w:t>
      </w:r>
      <w:r>
        <w:rPr>
          <w:rFonts w:ascii="Times New Roman" w:hAnsi="Times New Roman" w:cs="Times New Roman"/>
          <w:sz w:val="24"/>
          <w:szCs w:val="24"/>
        </w:rPr>
        <w:t xml:space="preserve"> producentowi rolnemu, przedszkolu i szkole kosztów wyposażenia</w:t>
      </w:r>
      <w:r w:rsidRPr="00A658BA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8BA">
        <w:rPr>
          <w:rFonts w:ascii="Times New Roman" w:hAnsi="Times New Roman" w:cs="Times New Roman"/>
          <w:sz w:val="24"/>
          <w:szCs w:val="24"/>
        </w:rPr>
        <w:t>doposażenia stanowiska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8BA">
        <w:rPr>
          <w:rFonts w:ascii="Times New Roman" w:hAnsi="Times New Roman" w:cs="Times New Roman"/>
          <w:sz w:val="24"/>
          <w:szCs w:val="24"/>
        </w:rPr>
        <w:t>prac</w:t>
      </w:r>
      <w:r w:rsidR="0060189E">
        <w:rPr>
          <w:rFonts w:ascii="Times New Roman" w:hAnsi="Times New Roman" w:cs="Times New Roman"/>
          <w:sz w:val="24"/>
          <w:szCs w:val="24"/>
        </w:rPr>
        <w:t>y dla skierowanego bezrobotnego;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10"/>
        </w:numPr>
        <w:tabs>
          <w:tab w:val="left" w:pos="2028"/>
          <w:tab w:val="left" w:pos="3068"/>
        </w:tabs>
        <w:autoSpaceDE w:val="0"/>
        <w:autoSpaceDN w:val="0"/>
        <w:adjustRightInd w:val="0"/>
        <w:spacing w:after="0" w:line="273" w:lineRule="exact"/>
        <w:ind w:left="709" w:hanging="414"/>
        <w:jc w:val="both"/>
        <w:rPr>
          <w:rFonts w:ascii="Times New Roman" w:hAnsi="Times New Roman" w:cs="Times New Roman"/>
          <w:sz w:val="24"/>
          <w:szCs w:val="24"/>
        </w:rPr>
        <w:sectPr w:rsidR="00BD27B9" w:rsidRPr="00BD27B9">
          <w:pgSz w:w="11900" w:h="16838"/>
          <w:pgMar w:top="556" w:right="1140" w:bottom="436" w:left="1152" w:header="708" w:footer="708" w:gutter="0"/>
          <w:cols w:space="708" w:equalWidth="0">
            <w:col w:w="9608"/>
          </w:cols>
          <w:noEndnote/>
        </w:sectPr>
      </w:pPr>
      <w:r w:rsidRPr="00BD27B9">
        <w:rPr>
          <w:rFonts w:ascii="Times New Roman" w:hAnsi="Times New Roman" w:cs="Times New Roman"/>
          <w:sz w:val="24"/>
          <w:szCs w:val="24"/>
        </w:rPr>
        <w:t>Komisji oznacza to  powołaną  przez  Dyrektora  Powiatowego   Urzędu  Pracy w Świnoujściu Komisję ds. opiniowania wniosków o refundację kosztów wyposażenia lub doposażenia stanowiska pracy dla bezr</w:t>
      </w:r>
      <w:r w:rsidR="0060189E">
        <w:rPr>
          <w:rFonts w:ascii="Times New Roman" w:hAnsi="Times New Roman" w:cs="Times New Roman"/>
          <w:sz w:val="24"/>
          <w:szCs w:val="24"/>
        </w:rPr>
        <w:t>obotnego skierowanego przez PUP.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  <w:sectPr w:rsidR="00BD27B9">
          <w:type w:val="continuous"/>
          <w:pgSz w:w="11900" w:h="16838"/>
          <w:pgMar w:top="556" w:right="1140" w:bottom="436" w:left="10660" w:header="708" w:footer="708" w:gutter="0"/>
          <w:cols w:space="708" w:equalWidth="0">
            <w:col w:w="100"/>
          </w:cols>
          <w:noEndnote/>
        </w:sectPr>
      </w:pPr>
    </w:p>
    <w:p w:rsidR="00BD27B9" w:rsidRP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92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ge3"/>
      <w:bookmarkEnd w:id="1"/>
    </w:p>
    <w:p w:rsidR="00BD27B9" w:rsidRP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92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>§3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92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757223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23">
        <w:rPr>
          <w:rFonts w:ascii="Times New Roman" w:hAnsi="Times New Roman" w:cs="Times New Roman"/>
          <w:sz w:val="24"/>
          <w:szCs w:val="24"/>
        </w:rPr>
        <w:t>Organ Zatrudnienia może z Funduszu Pracy zrefundować koszty wyposażenia stanowiska pracy w wysokości określonej w umowie, nie wyższej jednak niż 6-krotnej wysokości przeciętnego wynagrodzenia: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podmiotowi, producentowi rolnemu, przedszkolu i szkole, żłobku oraz klubie dziecięcym koszty wyposażenia lub doposażenia stanowiska pracy dla skierowanego bezrobotnego lub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  <w:r>
        <w:t xml:space="preserve"> 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związanego bezpośrednio ze sprawowaniem opieki nad dziećmi niepełnosprawnymi lub prowadzeniem dla nich zajęć żłobkom lub klubom dziecięcym tworzonym i prowadzonym przez osoby fizyczne, osoby prawne i jednostki organizacyjne nieposiadające osobowości prawnej, o których mowa w przepisach o opiece nad dziećmi w wieku do lat 3, 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związanego bezpośrednio ze świadczeniem usług rehabilitacyjnych dla dzieci niepełnosprawnych w miejscu zamieszkania, w tym usług mobilnych podmiotowi prowadzącemu działalność gospodarczą polegającą na świadczeniu usług rehabilitacyjnych, zwanemu dalej „podmiotem świadczącym usługi rehabilitacyjne” – dla skierowanego bezrobotnego, skierowanego opiekuna lub skierowanego poszukującego pracy absolwenta</w:t>
      </w:r>
      <w:r w:rsidR="0060189E">
        <w:rPr>
          <w:rFonts w:ascii="Times New Roman" w:hAnsi="Times New Roman" w:cs="Times New Roman"/>
          <w:sz w:val="24"/>
          <w:szCs w:val="24"/>
        </w:rPr>
        <w:t>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>§ 4</w:t>
      </w:r>
    </w:p>
    <w:p w:rsidR="00BD27B9" w:rsidRP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Refundacja dokonywana podmiotowi stanowi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rozumieniu przepisów rozporządzenia Komisji (UE) nr 2023/2831 z dnia 13 grudnia 2023 r. w sprawie stosowania art.107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</w:rPr>
        <w:t>. UE L 2023/2831 z 15.12.2023 r. i jest udzielana zgodnie z</w:t>
      </w:r>
      <w:r w:rsidR="0060189E">
        <w:rPr>
          <w:rFonts w:ascii="Times New Roman" w:hAnsi="Times New Roman" w:cs="Times New Roman"/>
          <w:sz w:val="24"/>
          <w:szCs w:val="24"/>
        </w:rPr>
        <w:t xml:space="preserve"> przepisami tego rozporządzenia.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>§ 5</w:t>
      </w:r>
    </w:p>
    <w:p w:rsidR="00BD27B9" w:rsidRP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Refundacja dokonywana producentowi rolnemu stanowi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sektorze rolnym w rozumieniu przepisów rozporządzenia Komisji (UE) nr 1408/2013 z dnia 18 grudnia 2013r. w sprawie stosowania art. 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sektorze rolnym (Dz. Urz. UE L 352 z 24.12.2013, str. 9) i jest udzielana zgodnie z przepisami tego rozporządzenia.</w:t>
      </w:r>
    </w:p>
    <w:p w:rsidR="00BD27B9" w:rsidRP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P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>§6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5232D1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Refundacji</w:t>
      </w:r>
      <w:r w:rsidRPr="005232D1">
        <w:rPr>
          <w:rFonts w:ascii="Times New Roman" w:hAnsi="Times New Roman" w:cs="Times New Roman"/>
          <w:sz w:val="24"/>
          <w:szCs w:val="24"/>
        </w:rPr>
        <w:t xml:space="preserve">, nie dokonuje się, jeżeli łącznie z inną pomocą ze środków publicznych, niezależnie od jej formy i źródła pochodzenia, w tym ze środków pochodzących z budżetu Unii Europejskiej, udzieloną w odniesieniu do tych samych kosztów </w:t>
      </w:r>
      <w:proofErr w:type="spellStart"/>
      <w:r w:rsidRPr="005232D1">
        <w:rPr>
          <w:rFonts w:ascii="Times New Roman" w:hAnsi="Times New Roman" w:cs="Times New Roman"/>
          <w:sz w:val="24"/>
          <w:szCs w:val="24"/>
        </w:rPr>
        <w:t>kwalifikowalnych</w:t>
      </w:r>
      <w:proofErr w:type="spellEnd"/>
      <w:r w:rsidRPr="005232D1">
        <w:rPr>
          <w:rFonts w:ascii="Times New Roman" w:hAnsi="Times New Roman" w:cs="Times New Roman"/>
          <w:sz w:val="24"/>
          <w:szCs w:val="24"/>
        </w:rPr>
        <w:t>, spowoduje przekroczenie dopuszczalnej intensywności pomocy określonej dla danego przeznaczenia pomocy.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>§ 7</w:t>
      </w:r>
    </w:p>
    <w:p w:rsidR="00BD27B9" w:rsidRP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Refundacja dokonywana przedszkolu lub szkole stanowi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rozumieniu przepisów rozporządzenia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rozporządzenia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Komisji (UE) nr 2023/2831 z dnia 13 grudnia 2023 r. w sprawie stosowania art.107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UE L 2023/2831 z 15.12.2023 r. udzielana zgodnie z przepisami tego rozporządzenia; w przypadku, gdy refundacja dokonywana jest jako wsparcie finansowe z Funduszu Pracy w celu realizacji zadań określonych w ustawie z dnia 14 grudnia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 Prawo oświatowe”- nie stanowi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§8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3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O refundację może ubiegać się podmiot, który prowadził działalność gospodarczą, w rozumieniu ustawy z dnia 6 marca 2018</w:t>
      </w:r>
      <w:r w:rsidR="00114F96"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 xml:space="preserve">r.- Prawo przedsiębiorców (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. 2024 r. poz. 236</w:t>
      </w:r>
      <w:r w:rsidR="00114F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przez okres 6 miesięcy bezpośrednio poprzedzających dzień złożenia wniosku, z tym, że do wskazanego okresu prowadzenia działalności gospodarczej  nie wlicza  się     okresu  zawieszenia  prowadzenia  działalności gospodarczej.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2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Refundacji nie dokonuje się, jeżeli łącznie z inną pomocą ze środków publicznych, niezależnie od jej formy i źródła pochodzenia, w tym ze środków pochodzących z budżetu Unii Europejskiej, udzieloną w odniesieniu do tych samych kosztów kwalifikowanych, spowoduje przekroczenie dopuszczalnej intensywności pomocy określonej dla danego przeznaczenia pomocy.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5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Refundacji nie dokonuje się, jeżeli z powodu udzielenia nowej pomocy de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, zostałyby przekroczone dopuszczalne pułapy tej pomocy.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2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Organ Zatrudnienia może odmówić udzielenia refundacji podmiotowi, który podjął działalność gospodarczą po otrzymaniu na ten cel dofinansowania, jeśli w trakcie kontroli realizacji umowy o dofinansowanie stwierdzi wystąpienie przesłanek wskazujących na niedotrzymanie określonych w niej warunków. Jeżeli Organ Zatrudnienia nie ma zastrzeżeń odnośnie prowadzonej działalności gospodarczej może zawrzeć po upływie 6 miesięcy umowę o refundację.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2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7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Wniosek podmiotu może być przez Organ Zatrudnienia uwzględniony, z zastrzeżeniem postanowień § 15 nin. regulaminu, w przypadku, gdy kwalifikacje, umiejętności i doświadczenie zawodowe niezbędne do wykonywania pracy, jakie powinien posiadać skierowany bezrobotny, określone we wniosku, umożliwiają Urzędowi realizację takiej oferty pracy i skierowanie na</w:t>
      </w:r>
      <w:bookmarkStart w:id="2" w:name="page4"/>
      <w:bookmarkEnd w:id="2"/>
      <w:r w:rsidRPr="00BD27B9">
        <w:rPr>
          <w:rFonts w:ascii="Times New Roman" w:hAnsi="Times New Roman" w:cs="Times New Roman"/>
          <w:sz w:val="24"/>
          <w:szCs w:val="24"/>
        </w:rPr>
        <w:t xml:space="preserve"> utworzone stanowisko pracy bezrobotnego o wymaganych kwalifikacjach, umiejętnościach i doświadczeniu zawodowym.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Na utworzonym stanowisku pracy nie może być zatrudniona osoba współpracująca z osobą prowadzącą działalność gospodarczą zgodnie z art</w:t>
      </w:r>
      <w:r w:rsidR="008537C5">
        <w:rPr>
          <w:rFonts w:ascii="Times New Roman" w:hAnsi="Times New Roman" w:cs="Times New Roman"/>
          <w:sz w:val="24"/>
          <w:szCs w:val="24"/>
        </w:rPr>
        <w:t>. 8 ust. 11 ustawy z dnia 13 paź</w:t>
      </w:r>
      <w:r w:rsidRPr="00BD27B9">
        <w:rPr>
          <w:rFonts w:ascii="Times New Roman" w:hAnsi="Times New Roman" w:cs="Times New Roman"/>
          <w:sz w:val="24"/>
          <w:szCs w:val="24"/>
        </w:rPr>
        <w:t xml:space="preserve">dziernika 1998 r. o systemie ubezpieczeń społecznych </w:t>
      </w:r>
      <w:r w:rsidR="007C78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. 2024 poz.  497).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Przy kierowaniu osób bezrobotnych w ramach instrumentów wsparcia Powiatowy Urząd Pracy w Świnoujściu bierze pod uwagę interes publiczny oraz racjonalność wydatkowania środków publicznych.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II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3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Wniosek o refundację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Pr="00BD27B9" w:rsidRDefault="00BD27B9" w:rsidP="00BD27B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>§9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C1083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083">
        <w:rPr>
          <w:rFonts w:ascii="Times New Roman" w:hAnsi="Times New Roman" w:cs="Times New Roman"/>
          <w:sz w:val="24"/>
          <w:szCs w:val="24"/>
        </w:rPr>
        <w:t>Podmiot, w tym żłobek lub klub dziecięcy lub podmiot świadczący usługi rehabilitacyjne, przedszkole, szkoła, producent rolny, zamierzający utworzyć stanowisko pracy dla skierowanego bezrobotnego, skierowanego opiekuna lub – w przypadku żłobków lub klubów dziecięcych oraz podmiotu świadczącego usługi rehabilitacyjne również dla skierowanego poszukującego pracy absolwenta – mogą złożyć do Organu Zatrudnienia – Prezydenta Miasta Świnoujście,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083">
        <w:rPr>
          <w:rFonts w:ascii="Times New Roman" w:hAnsi="Times New Roman" w:cs="Times New Roman"/>
          <w:sz w:val="24"/>
          <w:szCs w:val="24"/>
        </w:rPr>
        <w:t>ze względu na swoją siedzibę albo ze względu na miejsce wykonywania pracy przez skierowanego bezrobotnego, skierowanego opiekuna lub skierowanego poszukującego pracy absolwenta za pośrednictwem Powiatowego Urzędu Pracy w Świnoujściu, wniosek w sprawie udzielenia z Funduszu Pracy lub innych źródeł finansowania, o których mowa w § 3 ust. Regulaminu, refundacji zwany dalej „wnioskiem o refundację”.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3347" w:rsidRDefault="00D23347" w:rsidP="00BD27B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37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refundację zawiera: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oznaczenie podmiotu,  przedszkola, szkoły lub producenta rolnego, w tym: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nazwę lub imię i nazwisko, w przypadku osoby fizycznej, </w:t>
      </w:r>
    </w:p>
    <w:p w:rsidR="00BD27B9" w:rsidRPr="00BD27B9" w:rsidRDefault="00BD27B9" w:rsidP="00E37B99">
      <w:pPr>
        <w:pStyle w:val="Akapitzlist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adres siedziby albo miejsce zamieszkania,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numer PESEL w przypadku osoby fizycznej, jeżeli został nadany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numer identyfikacyjny w krajowym rejestrze urzędowym podmiotów gospodarki narodowej (REGON), jeżeli został nadany,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numer identyfikacji podatkowej (NIP),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datę rozpoczęcia prowadzenia działalności;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symbol podklasy rodzaju prowadzonej działalności, określony zgodnie z Polską Klasyfikacją Działalności (PKD),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oznaczenie formy prawnej prowadzonej działalności; </w:t>
      </w:r>
    </w:p>
    <w:p w:rsidR="00BD27B9" w:rsidRPr="00497A5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liczbę wyposażanych lub doposażonych stanowisk pracy dla skierowanych bezrobotnych lub skierowanych opiekunów;</w:t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informację o wymiarze czasu pracy zatrudnianych skierowanych opiekunów;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kalkulację wydatków na wyposażenie lub doposażenie poszczególnych stanowisk pracy i źródła ich finansowania;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wnioskowaną kwotę refundacji;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szczegółową specyfikację wydatków dotyczących wyposażenia lub doposażenia stanowiska  pracy, w szczególności na zakup środków trwałych, urządzeń, maszyn, w tym środków niezbędnych do zapewnienia zgodności stanowiska pracy z przepisami bezpieczeństwa i higieny pracy oraz wymaganiami ergonomii- wyposażone stanowisko pracy powinno służyć do   wykonywania   codziennej   pracy   osobie,   która   będzie   zatrudniona na refundowanym stanowisku  pracy,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rodzaj pracy, jaka będzie wykonywana przez skierowanego bezrobotnego lub skierowanego opiekuna;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wymagane kwalifikacje, umiejętności i doświadczenie zawodowe niezbędne do wykonywania pracy jakie powinien posiadać skierowany bezrobotny lub skierowany opiekun określone w przepisach wydanych na podstawie art. 35 ust. 5 ustawy</w:t>
      </w:r>
      <w:r w:rsidR="0060189E">
        <w:rPr>
          <w:rFonts w:ascii="Times New Roman" w:hAnsi="Times New Roman" w:cs="Times New Roman"/>
          <w:sz w:val="24"/>
          <w:szCs w:val="24"/>
        </w:rPr>
        <w:t xml:space="preserve"> z dnia 20.04.2004 r. o promocji zatrudnienia i instytucjach rynku pracy (Dz.U.2024 r. poz. 475)</w:t>
      </w:r>
      <w:r w:rsidRPr="00BD27B9">
        <w:rPr>
          <w:rFonts w:ascii="Times New Roman" w:hAnsi="Times New Roman" w:cs="Times New Roman"/>
          <w:sz w:val="24"/>
          <w:szCs w:val="24"/>
        </w:rPr>
        <w:t>;</w:t>
      </w:r>
    </w:p>
    <w:p w:rsidR="00BD27B9" w:rsidRDefault="00BD27B9" w:rsidP="00BD27B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proponowaną formę zabezpieczenia zwrotu refundacji, 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podpis osoby uprawnionej do reprezentowania podmiotu, przedszkola, szkoły producenta rolnego lub  podmiot świadczący usługi rehabilitacyjne.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0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9">
        <w:rPr>
          <w:rFonts w:ascii="Times New Roman" w:hAnsi="Times New Roman" w:cs="Times New Roman"/>
          <w:b/>
          <w:sz w:val="24"/>
          <w:szCs w:val="24"/>
        </w:rPr>
        <w:t>§ 11</w:t>
      </w:r>
    </w:p>
    <w:p w:rsidR="00BD27B9" w:rsidRP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0"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37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o refundację podmiot, przedszkole, szkoła, żłobek, klub dziecięcy  dołączają oświadczenia o: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37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8E24E8" w:rsidRDefault="00BD27B9" w:rsidP="00E37B99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9" w:lineRule="auto"/>
        <w:ind w:right="480"/>
        <w:jc w:val="both"/>
      </w:pPr>
      <w:r w:rsidRPr="00404123">
        <w:rPr>
          <w:rFonts w:ascii="Times New Roman" w:hAnsi="Times New Roman" w:cs="Times New Roman"/>
          <w:sz w:val="24"/>
          <w:szCs w:val="24"/>
        </w:rPr>
        <w:t xml:space="preserve">nierozwiązaniu stosunku pracy z pracownikiem w drodze wypowiedzenia dokonanego przez podmiot, przedszkole lub szkołę bądź na mocy porozumienia stron z przyczyn niedotyczących pracowników w okresie 6 miesięcy bezpośrednio poprzedzających </w:t>
      </w:r>
      <w:r w:rsidRPr="00404123">
        <w:rPr>
          <w:rFonts w:ascii="Times New Roman" w:hAnsi="Times New Roman" w:cs="Times New Roman"/>
          <w:sz w:val="24"/>
          <w:szCs w:val="24"/>
        </w:rPr>
        <w:lastRenderedPageBreak/>
        <w:t>dzień złożenia wniosku oraz w okresie od dnia złożenia wniosku do dnia otrzymania refundacji;</w:t>
      </w:r>
    </w:p>
    <w:p w:rsidR="00BD27B9" w:rsidRPr="00C513A5" w:rsidRDefault="00BD27B9" w:rsidP="00BD27B9">
      <w:pPr>
        <w:pStyle w:val="Akapitzlist"/>
        <w:widowControl w:val="0"/>
        <w:overflowPunct w:val="0"/>
        <w:autoSpaceDE w:val="0"/>
        <w:autoSpaceDN w:val="0"/>
        <w:adjustRightInd w:val="0"/>
        <w:spacing w:after="0" w:line="229" w:lineRule="auto"/>
        <w:ind w:left="719" w:right="480"/>
        <w:jc w:val="both"/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9" w:lineRule="auto"/>
        <w:ind w:right="480"/>
        <w:jc w:val="both"/>
      </w:pPr>
      <w:r w:rsidRPr="00BD27B9">
        <w:rPr>
          <w:rFonts w:ascii="Times New Roman" w:hAnsi="Times New Roman" w:cs="Times New Roman"/>
          <w:sz w:val="24"/>
          <w:szCs w:val="24"/>
        </w:rPr>
        <w:t xml:space="preserve">nieobniżaniu wymiaru czasu pracy pracownika w drodze wypowiedzenia dokonanego przez </w:t>
      </w:r>
      <w:r w:rsidRPr="00BD27B9">
        <w:rPr>
          <w:rFonts w:ascii="Times New Roman" w:hAnsi="Times New Roman" w:cs="Times New Roman"/>
          <w:sz w:val="24"/>
          <w:szCs w:val="24"/>
        </w:rPr>
        <w:tab/>
        <w:t xml:space="preserve">podmiot, przedszkole lub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szkołe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albo na mocy porozumienia stron z przyczyn niedotyczących pracowników w okresie, o którym mowa w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1</w:t>
      </w:r>
      <w:r w:rsidR="0060189E">
        <w:rPr>
          <w:rFonts w:ascii="Times New Roman" w:hAnsi="Times New Roman" w:cs="Times New Roman"/>
          <w:sz w:val="24"/>
          <w:szCs w:val="24"/>
        </w:rPr>
        <w:t>;</w:t>
      </w:r>
    </w:p>
    <w:p w:rsidR="00BD27B9" w:rsidRPr="008E24E8" w:rsidRDefault="00BD27B9" w:rsidP="00BD27B9">
      <w:pPr>
        <w:pStyle w:val="Akapitzlist"/>
        <w:widowControl w:val="0"/>
        <w:overflowPunct w:val="0"/>
        <w:autoSpaceDE w:val="0"/>
        <w:autoSpaceDN w:val="0"/>
        <w:adjustRightInd w:val="0"/>
        <w:spacing w:after="0" w:line="229" w:lineRule="auto"/>
        <w:ind w:right="480"/>
        <w:jc w:val="both"/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6" w:lineRule="exact"/>
        <w:ind w:right="48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3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D27B9">
        <w:rPr>
          <w:rFonts w:ascii="Times New Roman" w:hAnsi="Times New Roman" w:cs="Times New Roman"/>
          <w:sz w:val="24"/>
          <w:szCs w:val="24"/>
        </w:rPr>
        <w:t>rowadzeniu przez podmiot działalności gospodarczej, w rozumieniu ustawy z dnia 6 marca 2018</w:t>
      </w:r>
      <w:r w:rsidR="007C788E"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r</w:t>
      </w:r>
      <w:r w:rsidR="007C7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Prawo przedsiębiorców, przez okres 6 miesięcy bezpośrednio poprzedzających dzień złożenia wniosku, z tym, że do wskazanego okresu prowadzenia działalności gospodarczej nie wlicza się okresu  zawieszenia działalności gospodarczej,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a w przypadku przedszkola  i szkoły   prowadzeniu  działalności  na  podstawie  ustawy z</w:t>
      </w:r>
      <w:r w:rsidRPr="00BD27B9">
        <w:rPr>
          <w:rFonts w:ascii="Times New Roman" w:hAnsi="Times New Roman" w:cs="Times New Roman"/>
          <w:sz w:val="24"/>
          <w:szCs w:val="24"/>
        </w:rPr>
        <w:tab/>
        <w:t>dnia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września 1991r.o systemie oświaty przez okres 6 miesięcy bezpośrednio poprzedzających dzień złożenia wniosku;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480" w:hanging="208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3"/>
        </w:numPr>
        <w:tabs>
          <w:tab w:val="left" w:pos="2100"/>
        </w:tabs>
        <w:autoSpaceDE w:val="0"/>
        <w:autoSpaceDN w:val="0"/>
        <w:adjustRightInd w:val="0"/>
        <w:spacing w:after="0" w:line="275" w:lineRule="exact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w w:val="97"/>
          <w:sz w:val="24"/>
          <w:szCs w:val="24"/>
        </w:rPr>
        <w:t xml:space="preserve">niezaleganiu w </w:t>
      </w:r>
      <w:r w:rsidRPr="00BD27B9">
        <w:rPr>
          <w:rFonts w:ascii="Times New Roman" w:hAnsi="Times New Roman" w:cs="Times New Roman"/>
          <w:sz w:val="24"/>
          <w:szCs w:val="24"/>
        </w:rPr>
        <w:t>dniu  złożenia  wniosku  z  wypłacaniem  wynagrodzeń  pracownikom  oraz z opłacaniem należnych składek  na  ubezpieczenie  społeczne,  ubezpieczenie  zdrowotne, Fundusz  Pracy, Fundusz Solidarnościowy, Fundusz   Gwarantowanych  Świadczeń Pracowniczych, Państwowy Fundusz Rehabilitacji Osób Niepełnosprawnych oraz  Fundusz  Emerytur Pomostowych</w:t>
      </w:r>
      <w:r w:rsidR="0060189E">
        <w:rPr>
          <w:rFonts w:ascii="Times New Roman" w:hAnsi="Times New Roman" w:cs="Times New Roman"/>
          <w:sz w:val="24"/>
          <w:szCs w:val="24"/>
        </w:rPr>
        <w:t>;</w:t>
      </w:r>
    </w:p>
    <w:p w:rsidR="00BD27B9" w:rsidRPr="000A3D6E" w:rsidRDefault="00BD27B9" w:rsidP="00BD27B9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75" w:lineRule="exact"/>
        <w:ind w:left="360" w:right="48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niezaleganiu w dniu złożenia wniosku z opłacaniem innych danin publicznych; </w:t>
      </w:r>
    </w:p>
    <w:p w:rsidR="00BD27B9" w:rsidRPr="00BD27B9" w:rsidRDefault="00BD27B9" w:rsidP="00BD27B9">
      <w:pPr>
        <w:pStyle w:val="Akapitzlist"/>
        <w:widowControl w:val="0"/>
        <w:autoSpaceDE w:val="0"/>
        <w:autoSpaceDN w:val="0"/>
        <w:adjustRightInd w:val="0"/>
        <w:spacing w:after="0" w:line="238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2" w:lineRule="exac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nieposiadaniu w dniu złożenia wniosku nieuregulowanych w terminie zobowiązań                cywilnoprawnych;</w:t>
      </w:r>
    </w:p>
    <w:p w:rsidR="00BD27B9" w:rsidRPr="00BD27B9" w:rsidRDefault="00BD27B9" w:rsidP="00BD27B9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56" w:lineRule="exac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9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niekaralności w okresie 2 lat przed dniem złożenia wniosku za przestępstwa przeciwko obrotowi gospodarczemu, w rozumieniu ustawy z dnia 6 czerwca 1997 r.- Kodeks karny (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. Nr 2024 poz.17 z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. zm.) lub ustawy z dnia 28 października 2002r. o odpowiedzialności podmiotów zbiorowych za czyny zabr</w:t>
      </w:r>
      <w:r w:rsidR="007C788E">
        <w:rPr>
          <w:rFonts w:ascii="Times New Roman" w:hAnsi="Times New Roman" w:cs="Times New Roman"/>
          <w:sz w:val="24"/>
          <w:szCs w:val="24"/>
        </w:rPr>
        <w:t>onione pod groźbą kary (</w:t>
      </w:r>
      <w:r w:rsidRPr="00BD2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. z 2023 poz. 659).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600" w:firstLine="459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D27B9">
        <w:rPr>
          <w:rFonts w:ascii="Times New Roman" w:hAnsi="Times New Roman" w:cs="Times New Roman"/>
          <w:b/>
          <w:sz w:val="23"/>
          <w:szCs w:val="23"/>
        </w:rPr>
        <w:t xml:space="preserve">§ 12 </w:t>
      </w:r>
    </w:p>
    <w:p w:rsidR="00BD27B9" w:rsidRP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600" w:firstLine="459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Do wniosku o refundacje producent rolny dołącza: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oświadczenia, o których mowa w § 11 pkt. 1 ,1a i 3-6;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F3A44" w:rsidRDefault="00BD27B9" w:rsidP="00E37B9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 o  posiadaniu  gospodarstwa  rolnego  w  rozumieniu  przepisów  o  podatku </w:t>
      </w:r>
      <w:r w:rsidRPr="00BF3A44">
        <w:rPr>
          <w:rFonts w:ascii="Times New Roman" w:hAnsi="Times New Roman" w:cs="Times New Roman"/>
          <w:w w:val="98"/>
          <w:sz w:val="24"/>
          <w:szCs w:val="24"/>
        </w:rPr>
        <w:t>rolnym  lub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BF3A44">
        <w:rPr>
          <w:rFonts w:ascii="Times New Roman" w:hAnsi="Times New Roman" w:cs="Times New Roman"/>
          <w:sz w:val="24"/>
          <w:szCs w:val="24"/>
        </w:rPr>
        <w:t>prowadzeniu  działu  specjalnego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A44">
        <w:rPr>
          <w:rFonts w:ascii="Times New Roman" w:hAnsi="Times New Roman" w:cs="Times New Roman"/>
          <w:sz w:val="24"/>
          <w:szCs w:val="24"/>
        </w:rPr>
        <w:t xml:space="preserve">produkcji  rolnej  w  rozumieniu  </w:t>
      </w:r>
      <w:proofErr w:type="spellStart"/>
      <w:r w:rsidRPr="00BF3A44">
        <w:rPr>
          <w:rFonts w:ascii="Times New Roman" w:hAnsi="Times New Roman" w:cs="Times New Roman"/>
          <w:sz w:val="24"/>
          <w:szCs w:val="24"/>
        </w:rPr>
        <w:t>przepisówo</w:t>
      </w:r>
      <w:proofErr w:type="spellEnd"/>
      <w:r w:rsidRPr="00BF3A44">
        <w:rPr>
          <w:rFonts w:ascii="Times New Roman" w:hAnsi="Times New Roman" w:cs="Times New Roman"/>
          <w:sz w:val="24"/>
          <w:szCs w:val="24"/>
        </w:rPr>
        <w:t xml:space="preserve"> podatku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A44">
        <w:rPr>
          <w:rFonts w:ascii="Times New Roman" w:hAnsi="Times New Roman" w:cs="Times New Roman"/>
          <w:sz w:val="24"/>
          <w:szCs w:val="24"/>
        </w:rPr>
        <w:t>dochodowym od osób fizycznych</w:t>
      </w:r>
      <w:r w:rsidRPr="00BF3A44">
        <w:rPr>
          <w:rFonts w:ascii="Times New Roman" w:hAnsi="Times New Roman" w:cs="Times New Roman"/>
          <w:sz w:val="24"/>
          <w:szCs w:val="24"/>
        </w:rPr>
        <w:tab/>
        <w:t>lub przepisów o podatku  dochodowym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A44">
        <w:rPr>
          <w:rFonts w:ascii="Times New Roman" w:hAnsi="Times New Roman" w:cs="Times New Roman"/>
          <w:sz w:val="24"/>
          <w:szCs w:val="24"/>
        </w:rPr>
        <w:t>osób prawnych, przez okres co najmniej 6 miesięcy bezpośrednio poprzedzających 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A44">
        <w:rPr>
          <w:rFonts w:ascii="Times New Roman" w:hAnsi="Times New Roman" w:cs="Times New Roman"/>
          <w:sz w:val="24"/>
          <w:szCs w:val="24"/>
        </w:rPr>
        <w:t>złożenia wniosku;</w:t>
      </w:r>
      <w:r w:rsidRPr="00BF3A44">
        <w:rPr>
          <w:rFonts w:ascii="Times New Roman" w:hAnsi="Times New Roman" w:cs="Times New Roman"/>
          <w:sz w:val="24"/>
          <w:szCs w:val="24"/>
        </w:rPr>
        <w:tab/>
      </w:r>
      <w:r w:rsidRPr="00BF3A44">
        <w:rPr>
          <w:rFonts w:ascii="Times New Roman" w:hAnsi="Times New Roman" w:cs="Times New Roman"/>
          <w:sz w:val="23"/>
          <w:szCs w:val="23"/>
        </w:rPr>
        <w:tab/>
      </w:r>
      <w:r w:rsidRPr="00BF3A44">
        <w:rPr>
          <w:rFonts w:ascii="Times New Roman" w:hAnsi="Times New Roman" w:cs="Times New Roman"/>
          <w:sz w:val="23"/>
          <w:szCs w:val="23"/>
        </w:rPr>
        <w:tab/>
      </w:r>
      <w:r w:rsidRPr="00BF3A44">
        <w:rPr>
          <w:rFonts w:ascii="Times New Roman" w:hAnsi="Times New Roman" w:cs="Times New Roman"/>
          <w:sz w:val="23"/>
          <w:szCs w:val="23"/>
        </w:rPr>
        <w:tab/>
      </w:r>
      <w:r w:rsidRPr="00BF3A44">
        <w:rPr>
          <w:rFonts w:ascii="Times New Roman" w:hAnsi="Times New Roman" w:cs="Times New Roman"/>
          <w:sz w:val="23"/>
          <w:szCs w:val="23"/>
        </w:rPr>
        <w:tab/>
      </w:r>
    </w:p>
    <w:p w:rsidR="00BD27B9" w:rsidRPr="00BD27B9" w:rsidRDefault="00BD27B9" w:rsidP="00E37B99">
      <w:pPr>
        <w:pStyle w:val="Akapitzlist"/>
        <w:widowControl w:val="0"/>
        <w:numPr>
          <w:ilvl w:val="0"/>
          <w:numId w:val="14"/>
        </w:numPr>
        <w:tabs>
          <w:tab w:val="left" w:pos="1980"/>
          <w:tab w:val="left" w:pos="5080"/>
          <w:tab w:val="left" w:pos="5520"/>
          <w:tab w:val="left" w:pos="6460"/>
          <w:tab w:val="left" w:pos="8300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>dokumenty potwierdzające   zatrudnienie w</w:t>
      </w:r>
      <w:r w:rsidRPr="00BD27B9">
        <w:rPr>
          <w:rFonts w:ascii="Times New Roman" w:hAnsi="Times New Roman" w:cs="Times New Roman"/>
          <w:sz w:val="24"/>
          <w:szCs w:val="24"/>
        </w:rPr>
        <w:tab/>
      </w:r>
      <w:r w:rsidRPr="00BD27B9">
        <w:rPr>
          <w:rFonts w:ascii="Times New Roman" w:hAnsi="Times New Roman" w:cs="Times New Roman"/>
          <w:w w:val="98"/>
          <w:sz w:val="24"/>
          <w:szCs w:val="24"/>
        </w:rPr>
        <w:t xml:space="preserve">okresie </w:t>
      </w:r>
      <w:r w:rsidRPr="00BD27B9">
        <w:rPr>
          <w:rFonts w:ascii="Times New Roman" w:hAnsi="Times New Roman" w:cs="Times New Roman"/>
          <w:sz w:val="24"/>
          <w:szCs w:val="24"/>
        </w:rPr>
        <w:t xml:space="preserve">6 miesięcy </w:t>
      </w:r>
      <w:r w:rsidRPr="00BD27B9">
        <w:rPr>
          <w:rFonts w:ascii="Times New Roman" w:hAnsi="Times New Roman" w:cs="Times New Roman"/>
          <w:w w:val="98"/>
          <w:sz w:val="24"/>
          <w:szCs w:val="24"/>
        </w:rPr>
        <w:t>bezpośrednio</w:t>
      </w:r>
      <w:r w:rsidRPr="00BD27B9">
        <w:rPr>
          <w:rFonts w:ascii="Times New Roman" w:hAnsi="Times New Roman" w:cs="Times New Roman"/>
          <w:sz w:val="24"/>
          <w:szCs w:val="24"/>
        </w:rPr>
        <w:t xml:space="preserve"> poprzedzających  dzień  złożenia  wniosku,</w:t>
      </w:r>
      <w:r w:rsidRPr="00BD27B9">
        <w:rPr>
          <w:rFonts w:ascii="Times New Roman" w:hAnsi="Times New Roman" w:cs="Times New Roman"/>
          <w:sz w:val="24"/>
          <w:szCs w:val="24"/>
        </w:rPr>
        <w:tab/>
        <w:t>w  każdym  miesiącu, co  najmniej  jednego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pracownika</w:t>
      </w:r>
      <w:r w:rsidRPr="00BD27B9">
        <w:rPr>
          <w:rFonts w:ascii="Times New Roman" w:hAnsi="Times New Roman" w:cs="Times New Roman"/>
          <w:sz w:val="24"/>
          <w:szCs w:val="24"/>
        </w:rPr>
        <w:tab/>
        <w:t>na podstawie  stosunku  pracy</w:t>
      </w:r>
      <w:r w:rsidRPr="00BD27B9">
        <w:rPr>
          <w:rFonts w:ascii="Times New Roman" w:hAnsi="Times New Roman" w:cs="Times New Roman"/>
          <w:sz w:val="24"/>
          <w:szCs w:val="24"/>
        </w:rPr>
        <w:tab/>
        <w:t>w</w:t>
      </w:r>
      <w:r w:rsidRPr="00BD27B9">
        <w:rPr>
          <w:rFonts w:ascii="Times New Roman" w:hAnsi="Times New Roman" w:cs="Times New Roman"/>
          <w:sz w:val="24"/>
          <w:szCs w:val="24"/>
        </w:rPr>
        <w:tab/>
        <w:t>pełnym wymiarze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w w:val="97"/>
          <w:sz w:val="24"/>
          <w:szCs w:val="24"/>
        </w:rPr>
        <w:t xml:space="preserve">czasu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BD27B9">
        <w:rPr>
          <w:rFonts w:ascii="Times New Roman" w:hAnsi="Times New Roman" w:cs="Times New Roman"/>
          <w:sz w:val="24"/>
          <w:szCs w:val="24"/>
        </w:rPr>
        <w:t>oraz dokumenty potwierdzające jego ubezpieczenie.</w:t>
      </w:r>
      <w:r w:rsidRPr="00BD27B9">
        <w:rPr>
          <w:rFonts w:ascii="Times New Roman" w:hAnsi="Times New Roman" w:cs="Times New Roman"/>
          <w:sz w:val="24"/>
          <w:szCs w:val="24"/>
        </w:rPr>
        <w:tab/>
      </w:r>
      <w:r w:rsidRPr="00BD27B9">
        <w:rPr>
          <w:rFonts w:ascii="Times New Roman" w:hAnsi="Times New Roman" w:cs="Times New Roman"/>
          <w:sz w:val="24"/>
          <w:szCs w:val="24"/>
        </w:rPr>
        <w:tab/>
      </w:r>
      <w:r w:rsidRPr="00BD27B9">
        <w:rPr>
          <w:rFonts w:ascii="Times New Roman" w:hAnsi="Times New Roman" w:cs="Times New Roman"/>
          <w:sz w:val="24"/>
          <w:szCs w:val="24"/>
        </w:rPr>
        <w:tab/>
      </w:r>
      <w:r w:rsidRPr="00BD27B9">
        <w:rPr>
          <w:rFonts w:ascii="Times New Roman" w:hAnsi="Times New Roman" w:cs="Times New Roman"/>
          <w:sz w:val="24"/>
          <w:szCs w:val="24"/>
        </w:rPr>
        <w:tab/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ge6"/>
      <w:bookmarkEnd w:id="4"/>
      <w:r w:rsidRPr="00BD27B9">
        <w:rPr>
          <w:rFonts w:ascii="Times New Roman" w:hAnsi="Times New Roman" w:cs="Times New Roman"/>
          <w:b/>
          <w:sz w:val="24"/>
          <w:szCs w:val="24"/>
        </w:rPr>
        <w:t>§ 13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Podmiot, przedszkole, szkoła lub producent rolny, którzy ubiegają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, do wniosku o refundację dołączają dodatkowo: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9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oświadczenie o pomocy de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>, w zakresie, o którym mowa w art. 37 ustawy z dnia 30 kwietnia 2004 r. o postępowaniu w sprawach dotyczącyc</w:t>
      </w:r>
      <w:r w:rsidR="007C788E">
        <w:rPr>
          <w:rFonts w:ascii="Times New Roman" w:hAnsi="Times New Roman" w:cs="Times New Roman"/>
          <w:sz w:val="24"/>
          <w:szCs w:val="24"/>
        </w:rPr>
        <w:t xml:space="preserve">h pomocy publicznej </w:t>
      </w:r>
      <w:r w:rsidR="007C788E">
        <w:rPr>
          <w:rFonts w:ascii="Times New Roman" w:hAnsi="Times New Roman" w:cs="Times New Roman"/>
          <w:sz w:val="24"/>
          <w:szCs w:val="24"/>
        </w:rPr>
        <w:lastRenderedPageBreak/>
        <w:t>(Dz.U.2023</w:t>
      </w:r>
      <w:r w:rsidRPr="00BD27B9">
        <w:rPr>
          <w:rFonts w:ascii="Times New Roman" w:hAnsi="Times New Roman" w:cs="Times New Roman"/>
          <w:sz w:val="24"/>
          <w:szCs w:val="24"/>
        </w:rPr>
        <w:t xml:space="preserve"> poz.702 z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. zm.) wraz ze wszystkimi zaświadczeniami o uzyskanej pomocy de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w bieżącym roku podatkowym oraz w ciągu 3 minionych lat (</w:t>
      </w:r>
      <w:r w:rsidRPr="00BD27B9">
        <w:rPr>
          <w:rFonts w:ascii="Times New Roman" w:hAnsi="Times New Roman" w:cs="Times New Roman"/>
          <w:i/>
          <w:iCs/>
          <w:sz w:val="24"/>
          <w:szCs w:val="24"/>
        </w:rPr>
        <w:t>kopie</w:t>
      </w:r>
      <w:r w:rsidRPr="00BD27B9">
        <w:rPr>
          <w:rFonts w:ascii="Times New Roman" w:hAnsi="Times New Roman" w:cs="Times New Roman"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i/>
          <w:iCs/>
          <w:sz w:val="24"/>
          <w:szCs w:val="24"/>
        </w:rPr>
        <w:t xml:space="preserve">potwierdzone za zgodność przez Wnioskodawcę ), </w:t>
      </w:r>
      <w:r w:rsidRPr="00BD27B9">
        <w:rPr>
          <w:rFonts w:ascii="Times New Roman" w:hAnsi="Times New Roman" w:cs="Times New Roman"/>
          <w:sz w:val="24"/>
          <w:szCs w:val="24"/>
        </w:rPr>
        <w:t xml:space="preserve">W przypadku gdy o pomoc de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wnioskuje wspólnik spółki cywilnej, jawnej albo partnerskiej,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komplementariusz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przedstawia się: należy przedstawić także oświadczenie   i zaświadczenia</w:t>
      </w:r>
      <w:r w:rsidRPr="00BD2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7B9">
        <w:rPr>
          <w:rFonts w:ascii="Times New Roman" w:hAnsi="Times New Roman" w:cs="Times New Roman"/>
          <w:sz w:val="24"/>
          <w:szCs w:val="24"/>
        </w:rPr>
        <w:t>odnoszące się do tej spółki;</w:t>
      </w:r>
    </w:p>
    <w:p w:rsidR="00BD27B9" w:rsidRPr="00F76D5D" w:rsidRDefault="00BD27B9" w:rsidP="00BD27B9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BD27B9" w:rsidRDefault="00BD27B9" w:rsidP="00E37B99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9">
        <w:rPr>
          <w:rFonts w:ascii="Times New Roman" w:hAnsi="Times New Roman" w:cs="Times New Roman"/>
          <w:sz w:val="24"/>
          <w:szCs w:val="24"/>
        </w:rPr>
        <w:t xml:space="preserve">informacje określone w przepisach wydanych na podstawie art. 37 ust. 2 a ustawy z dnia 30 kwietnia 2004 r. o postępowaniu w sprawach dotyczących pomocy publicznej (Dz.U.2023    poz.702 z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), wnioskuje wspólnik spółki cywilnej, jawnej albo partnerskiej,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komplementariusz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przedstawia się informacje odnoszące się do tej spółki oraz dodatkowo informacje, wskazane w treści rozporządzenia Rady Ministrów z dnia 30 lipca 2024 r. (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. 2024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1206) w sprawie zakresu informacji przedstawianych przez podmiot ubiegający się o pomoc de mini mis,  odnoszące się do tego wspólnika, akcjonariusza lub </w:t>
      </w:r>
      <w:proofErr w:type="spellStart"/>
      <w:r w:rsidRPr="00BD27B9">
        <w:rPr>
          <w:rFonts w:ascii="Times New Roman" w:hAnsi="Times New Roman" w:cs="Times New Roman"/>
          <w:sz w:val="24"/>
          <w:szCs w:val="24"/>
        </w:rPr>
        <w:t>komplementariusza</w:t>
      </w:r>
      <w:proofErr w:type="spellEnd"/>
      <w:r w:rsidRPr="00BD27B9">
        <w:rPr>
          <w:rFonts w:ascii="Times New Roman" w:hAnsi="Times New Roman" w:cs="Times New Roman"/>
          <w:sz w:val="24"/>
          <w:szCs w:val="24"/>
        </w:rPr>
        <w:t xml:space="preserve"> lub osoby trzeciej na którą przeniesiono odpowiedzialność podatkową. Informacje przekazuje się na urzędowym formularzu oraz przez przekazanie sprawozdań finansowych.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8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359">
        <w:rPr>
          <w:rFonts w:ascii="Times New Roman" w:hAnsi="Times New Roman" w:cs="Times New Roman"/>
          <w:b/>
          <w:sz w:val="24"/>
          <w:szCs w:val="24"/>
        </w:rPr>
        <w:t>§ 14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37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dołącza do wniosku ponadto:</w:t>
      </w:r>
    </w:p>
    <w:p w:rsidR="00BD27B9" w:rsidRDefault="00BD27B9" w:rsidP="00E37B99">
      <w:pPr>
        <w:widowControl w:val="0"/>
        <w:numPr>
          <w:ilvl w:val="0"/>
          <w:numId w:val="1"/>
        </w:numPr>
        <w:tabs>
          <w:tab w:val="num" w:pos="268"/>
        </w:tabs>
        <w:overflowPunct w:val="0"/>
        <w:autoSpaceDE w:val="0"/>
        <w:autoSpaceDN w:val="0"/>
        <w:adjustRightInd w:val="0"/>
        <w:spacing w:after="0" w:line="240" w:lineRule="auto"/>
        <w:ind w:left="268" w:hanging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 </w:t>
      </w:r>
      <w:r>
        <w:rPr>
          <w:rFonts w:ascii="Times New Roman" w:hAnsi="Times New Roman" w:cs="Times New Roman"/>
          <w:i/>
          <w:iCs/>
          <w:sz w:val="24"/>
          <w:szCs w:val="24"/>
        </w:rPr>
        <w:t>( na druku PUP</w:t>
      </w:r>
      <w:r>
        <w:rPr>
          <w:rFonts w:ascii="Times New Roman" w:hAnsi="Times New Roman" w:cs="Times New Roman"/>
          <w:sz w:val="24"/>
          <w:szCs w:val="24"/>
        </w:rPr>
        <w:t xml:space="preserve"> ) dotyczące: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3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zapoznania się z warunkami ubiegania się o refundację, określonymi w rozporządzeniu wykonawczym,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3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zapoznania się z warunkami ubiegania się o pomoc </w:t>
      </w:r>
      <w:r w:rsidRPr="004F2359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4F2359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4F2359">
        <w:rPr>
          <w:rFonts w:ascii="Times New Roman" w:hAnsi="Times New Roman" w:cs="Times New Roman"/>
          <w:sz w:val="24"/>
          <w:szCs w:val="24"/>
        </w:rPr>
        <w:t xml:space="preserve">, określonymi w stosownym rozporządzeniu unijnym,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zapoznania się z niniejszym Regulaminem, </w:t>
      </w:r>
    </w:p>
    <w:p w:rsidR="00BD27B9" w:rsidRPr="004F2359" w:rsidRDefault="00BD27B9" w:rsidP="00E37B99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karalności za naruszenie przepisów prawa pracy,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3" w:lineRule="auto"/>
        <w:ind w:right="66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prowadzonego postępowania upadłościowego, likwidacyjnego, spełniania kryteriów do objęcia </w:t>
      </w:r>
      <w:proofErr w:type="spellStart"/>
      <w:r w:rsidRPr="004F2359">
        <w:rPr>
          <w:rFonts w:ascii="Times New Roman" w:hAnsi="Times New Roman" w:cs="Times New Roman"/>
          <w:sz w:val="24"/>
          <w:szCs w:val="24"/>
        </w:rPr>
        <w:t>postepowaniem</w:t>
      </w:r>
      <w:proofErr w:type="spellEnd"/>
      <w:r w:rsidRPr="004F2359">
        <w:rPr>
          <w:rFonts w:ascii="Times New Roman" w:hAnsi="Times New Roman" w:cs="Times New Roman"/>
          <w:sz w:val="24"/>
          <w:szCs w:val="24"/>
        </w:rPr>
        <w:t xml:space="preserve"> upadłościowym,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zwrotu pomocy na podstawie decyzji Komisji Europejskiej </w:t>
      </w:r>
    </w:p>
    <w:p w:rsidR="00BD27B9" w:rsidRPr="004F2359" w:rsidRDefault="00BD27B9" w:rsidP="00E37B99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otrzymania innej pomocy ze  środków publicznych w odniesieniu do tych samych kosztów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przekroczenia limitu dopuszczalnej pomocy </w:t>
      </w:r>
    </w:p>
    <w:p w:rsidR="00BD27B9" w:rsidRPr="004F2359" w:rsidRDefault="00BD27B9" w:rsidP="00E37B99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stosunków majątkowych małżeńskich;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1"/>
        </w:numPr>
        <w:tabs>
          <w:tab w:val="num" w:pos="328"/>
        </w:tabs>
        <w:overflowPunct w:val="0"/>
        <w:autoSpaceDE w:val="0"/>
        <w:autoSpaceDN w:val="0"/>
        <w:adjustRightInd w:val="0"/>
        <w:spacing w:after="0" w:line="240" w:lineRule="auto"/>
        <w:ind w:left="328" w:hanging="3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wniosku o refundację  stanowią także: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2"/>
          <w:numId w:val="1"/>
        </w:numPr>
        <w:tabs>
          <w:tab w:val="num" w:pos="713"/>
        </w:tabs>
        <w:overflowPunct w:val="0"/>
        <w:autoSpaceDE w:val="0"/>
        <w:autoSpaceDN w:val="0"/>
        <w:adjustRightInd w:val="0"/>
        <w:spacing w:after="0" w:line="223" w:lineRule="auto"/>
        <w:ind w:left="728" w:right="30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potwierdzające uzyskanie przez Wnioskodawcę niezbędnych pozwoleń do prowadzenia działalności ( np.: koncesja, pozwolenia, licencja, certyfikat ) w przypadku, gdy wymaga tego przepis prawa,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2"/>
          <w:numId w:val="1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aktualną umowa spółki w przypadku </w:t>
      </w:r>
      <w:r>
        <w:rPr>
          <w:rFonts w:ascii="Times New Roman" w:hAnsi="Times New Roman" w:cs="Times New Roman"/>
          <w:b/>
          <w:bCs/>
          <w:sz w:val="24"/>
          <w:szCs w:val="24"/>
        </w:rPr>
        <w:t>spółek cywilnych,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Default="00BD27B9" w:rsidP="00E37B99">
      <w:pPr>
        <w:widowControl w:val="0"/>
        <w:numPr>
          <w:ilvl w:val="2"/>
          <w:numId w:val="1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37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rachunek bankowy Wnioskodawcy,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2"/>
          <w:numId w:val="1"/>
        </w:numPr>
        <w:tabs>
          <w:tab w:val="num" w:pos="713"/>
        </w:tabs>
        <w:overflowPunct w:val="0"/>
        <w:autoSpaceDE w:val="0"/>
        <w:autoSpaceDN w:val="0"/>
        <w:adjustRightInd w:val="0"/>
        <w:spacing w:after="0" w:line="213" w:lineRule="auto"/>
        <w:ind w:left="728" w:right="28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dotyczące zabezpieczenia zwrotu wnioskowanego dofinansowania, stosownie do wnioskowanego rodzaju zabezpieczenia ,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2"/>
          <w:numId w:val="1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dokumenty wskazane przez Organ Zatrudnienia, niezbędne do zbadania specyficznych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05" w:right="25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7"/>
      <w:bookmarkEnd w:id="5"/>
      <w:r>
        <w:rPr>
          <w:rFonts w:ascii="Times New Roman" w:hAnsi="Times New Roman" w:cs="Times New Roman"/>
          <w:sz w:val="24"/>
          <w:szCs w:val="24"/>
        </w:rPr>
        <w:t>zagadnień związanych z wnioskiem o refundację ( np. uchwała zarządu spółki,</w:t>
      </w:r>
      <w:r w:rsidR="0082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statut,</w:t>
      </w:r>
      <w:r w:rsidR="0082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umowa o współpracy z siecią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franczyzową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przypadku, gdy Organ Zatrudnienia uzna, iż do spełnienia warunków ubiegania się o refundację niezbędne jest zbadanie specyficznych zagadnień związanych ze złożonym wnioskiem o refundację, może żądać wglądu w dokumenty.</w:t>
      </w:r>
    </w:p>
    <w:p w:rsidR="00BD27B9" w:rsidRPr="006134E3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2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27B9" w:rsidRPr="00F76D5D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248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0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 III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2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Tryb rozpatrywania wniosków o refundację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widowControl w:val="0"/>
        <w:numPr>
          <w:ilvl w:val="1"/>
          <w:numId w:val="2"/>
        </w:numPr>
        <w:tabs>
          <w:tab w:val="clear" w:pos="1440"/>
          <w:tab w:val="num" w:pos="4768"/>
        </w:tabs>
        <w:overflowPunct w:val="0"/>
        <w:autoSpaceDE w:val="0"/>
        <w:autoSpaceDN w:val="0"/>
        <w:adjustRightInd w:val="0"/>
        <w:spacing w:after="0" w:line="240" w:lineRule="auto"/>
        <w:ind w:left="4768" w:hanging="1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359">
        <w:rPr>
          <w:rFonts w:ascii="Times New Roman" w:hAnsi="Times New Roman" w:cs="Times New Roman"/>
          <w:b/>
          <w:sz w:val="24"/>
          <w:szCs w:val="24"/>
        </w:rPr>
        <w:t>15</w:t>
      </w:r>
    </w:p>
    <w:p w:rsidR="00BD27B9" w:rsidRPr="00CE36D9" w:rsidRDefault="00BD27B9" w:rsidP="00BD27B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27B9" w:rsidRPr="000A3D6E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A3D6E">
        <w:rPr>
          <w:rFonts w:ascii="Times New Roman" w:hAnsi="Times New Roman" w:cs="Times New Roman"/>
          <w:sz w:val="24"/>
          <w:szCs w:val="24"/>
        </w:rPr>
        <w:t>Wnioskodawca zamierzający wyposażyć lub doposażyć stanowisko pracy składa wniosek o refundację do urzędu właściwego ze względu na swoją siedzibę lub ze względu na miejsce wykonywania pracy przez osobę skierowaną.</w:t>
      </w:r>
    </w:p>
    <w:p w:rsidR="00BD27B9" w:rsidRPr="000A3D6E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A3D6E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A3D6E">
        <w:rPr>
          <w:rFonts w:ascii="Times New Roman" w:hAnsi="Times New Roman" w:cs="Times New Roman"/>
          <w:sz w:val="24"/>
          <w:szCs w:val="24"/>
        </w:rPr>
        <w:t xml:space="preserve">Terminy naboru wniosków są ogłaszane na stronie internetowej </w:t>
      </w:r>
      <w:hyperlink r:id="rId10" w:history="1">
        <w:r w:rsidRPr="000A3D6E">
          <w:rPr>
            <w:rStyle w:val="Hipercze"/>
            <w:rFonts w:ascii="Times New Roman" w:hAnsi="Times New Roman" w:cs="Times New Roman"/>
            <w:sz w:val="24"/>
            <w:szCs w:val="24"/>
          </w:rPr>
          <w:t>www.swinoujscie.praca.gov.pl</w:t>
        </w:r>
      </w:hyperlink>
      <w:r w:rsidRPr="000A3D6E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0A3D6E">
          <w:rPr>
            <w:rStyle w:val="Hipercze"/>
            <w:rFonts w:ascii="Times New Roman" w:hAnsi="Times New Roman" w:cs="Times New Roman"/>
            <w:sz w:val="24"/>
            <w:szCs w:val="24"/>
          </w:rPr>
          <w:t>www.caz.swinoujscie.pl</w:t>
        </w:r>
      </w:hyperlink>
      <w:r w:rsidRPr="000A3D6E">
        <w:rPr>
          <w:rFonts w:ascii="Times New Roman" w:hAnsi="Times New Roman" w:cs="Times New Roman"/>
          <w:sz w:val="24"/>
          <w:szCs w:val="24"/>
        </w:rPr>
        <w:t xml:space="preserve">  oraz na tablicach informacyjnych znajdujących się w siedzibie Urzędu. Wnioski składane poza wyznaczonymi terminami naboru nie podlegają rozpatrzeniu.</w:t>
      </w:r>
    </w:p>
    <w:p w:rsidR="00BD27B9" w:rsidRPr="000A3D6E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A3D6E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A3D6E">
        <w:rPr>
          <w:rFonts w:ascii="Times New Roman" w:hAnsi="Times New Roman" w:cs="Times New Roman"/>
          <w:sz w:val="24"/>
          <w:szCs w:val="24"/>
        </w:rPr>
        <w:t xml:space="preserve">Dokumenty związane z ubieganiem się o środki na </w:t>
      </w:r>
      <w:r w:rsidR="0047472D">
        <w:rPr>
          <w:rFonts w:ascii="Times New Roman" w:hAnsi="Times New Roman" w:cs="Times New Roman"/>
          <w:sz w:val="24"/>
          <w:szCs w:val="24"/>
        </w:rPr>
        <w:t xml:space="preserve">refundację kosztów wyposażenia </w:t>
      </w:r>
      <w:r w:rsidRPr="000A3D6E">
        <w:rPr>
          <w:rFonts w:ascii="Times New Roman" w:hAnsi="Times New Roman" w:cs="Times New Roman"/>
          <w:sz w:val="24"/>
          <w:szCs w:val="24"/>
        </w:rPr>
        <w:t xml:space="preserve"> </w:t>
      </w:r>
      <w:r w:rsidR="0047472D">
        <w:rPr>
          <w:rFonts w:ascii="Times New Roman" w:hAnsi="Times New Roman" w:cs="Times New Roman"/>
          <w:sz w:val="24"/>
          <w:szCs w:val="24"/>
        </w:rPr>
        <w:t>stanowiska w</w:t>
      </w:r>
      <w:r w:rsidRPr="000A3D6E">
        <w:rPr>
          <w:rFonts w:ascii="Times New Roman" w:hAnsi="Times New Roman" w:cs="Times New Roman"/>
          <w:sz w:val="24"/>
          <w:szCs w:val="24"/>
        </w:rPr>
        <w:t xml:space="preserve"> czasie prowadzenia naboru są dostępne na stronie internetowej: www.caz.swinoujscie.pl; www.swinoujscie.praca.gov.pl oraz w siedzibie PUP.</w:t>
      </w:r>
    </w:p>
    <w:p w:rsidR="00BD27B9" w:rsidRPr="000A3D6E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A3D6E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A3D6E">
        <w:rPr>
          <w:rFonts w:ascii="Times New Roman" w:hAnsi="Times New Roman" w:cs="Times New Roman"/>
          <w:sz w:val="24"/>
          <w:szCs w:val="24"/>
        </w:rPr>
        <w:t>Wniosek należy wypełnić w sposób czytelny wpisując treść w każdym punkcie do tego celu wyznaczonym. Jeżeli poszczególne rubryki nie znajdą w konkretnym przypadku zastosowania, należy wpisać „nie dotyczy” lub „----ˮ. Wszelkich poprawek należy dokonywać poprzez skreślenie i zaparafowanie</w:t>
      </w:r>
      <w:r w:rsidRPr="000A3D6E">
        <w:t>.</w:t>
      </w:r>
    </w:p>
    <w:p w:rsidR="00BD27B9" w:rsidRPr="000A3D6E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A3D6E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A3D6E">
        <w:rPr>
          <w:rFonts w:ascii="Times New Roman" w:hAnsi="Times New Roman" w:cs="Times New Roman"/>
          <w:sz w:val="24"/>
          <w:szCs w:val="24"/>
        </w:rPr>
        <w:t>W przypadku niepełnego wypełnienia wniosku, bądź braku załączników Organ Zatrudnienia może wezwać Podmiot do jego uzupełnienia.</w:t>
      </w:r>
    </w:p>
    <w:p w:rsidR="00BD27B9" w:rsidRPr="000A3D6E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7C788E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zatrudnienia</w:t>
      </w:r>
      <w:r w:rsidR="00BD27B9" w:rsidRPr="000A3D6E">
        <w:rPr>
          <w:rFonts w:ascii="Times New Roman" w:hAnsi="Times New Roman" w:cs="Times New Roman"/>
          <w:sz w:val="24"/>
          <w:szCs w:val="24"/>
        </w:rPr>
        <w:t xml:space="preserve"> może zweryfikować dane zawarte we wniosku poprzez przeprowadzenie kontroli. W przypadku podania we wniosku nieprawdziwych informacji Organ Zatrudnienia odmawia uwzględnienia wniosku.</w:t>
      </w:r>
    </w:p>
    <w:p w:rsidR="00BD27B9" w:rsidRPr="000A3D6E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51647">
        <w:rPr>
          <w:rFonts w:ascii="Times New Roman" w:hAnsi="Times New Roman" w:cs="Times New Roman"/>
          <w:sz w:val="24"/>
          <w:szCs w:val="24"/>
        </w:rPr>
        <w:t>Ocenie merytorycznej podlegają wnioski kompletne i prawidłowo sporządzone, złożone wraz z wymienionymi w § 11 -14 załącznikami, stanowiącymi komplet niezbędnych do ich rozpatrzenia dokumentów.</w:t>
      </w:r>
    </w:p>
    <w:p w:rsidR="004F2359" w:rsidRPr="00922BDE" w:rsidRDefault="004F2359" w:rsidP="004F235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A3D6E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A3D6E">
        <w:rPr>
          <w:rFonts w:ascii="Times New Roman" w:hAnsi="Times New Roman" w:cs="Times New Roman"/>
          <w:sz w:val="24"/>
          <w:szCs w:val="24"/>
        </w:rPr>
        <w:t>Oceny wniosku pod względem merytorycznym dokonuje Komisja powołana przez Organ Zatrudnienia w oparciu o kryteria i punktację określoną w „Karcie oceny</w:t>
      </w:r>
      <w:r w:rsidR="007948DB">
        <w:rPr>
          <w:rFonts w:ascii="Times New Roman" w:hAnsi="Times New Roman" w:cs="Times New Roman"/>
          <w:sz w:val="24"/>
          <w:szCs w:val="24"/>
        </w:rPr>
        <w:t xml:space="preserve"> merytorycznej” wniosku</w:t>
      </w:r>
      <w:r w:rsidRPr="000A3D6E">
        <w:rPr>
          <w:rFonts w:ascii="Times New Roman" w:hAnsi="Times New Roman" w:cs="Times New Roman"/>
          <w:sz w:val="24"/>
          <w:szCs w:val="24"/>
        </w:rPr>
        <w:t>, która stanowi załącznik nr 1 niniejszego regu</w:t>
      </w:r>
      <w:r w:rsidR="004F2359">
        <w:rPr>
          <w:rFonts w:ascii="Times New Roman" w:hAnsi="Times New Roman" w:cs="Times New Roman"/>
          <w:sz w:val="24"/>
          <w:szCs w:val="24"/>
        </w:rPr>
        <w:t>la</w:t>
      </w:r>
      <w:r w:rsidRPr="000A3D6E">
        <w:rPr>
          <w:rFonts w:ascii="Times New Roman" w:hAnsi="Times New Roman" w:cs="Times New Roman"/>
          <w:sz w:val="24"/>
          <w:szCs w:val="24"/>
        </w:rPr>
        <w:t>minu.</w:t>
      </w:r>
    </w:p>
    <w:p w:rsidR="00BD27B9" w:rsidRPr="000A3D6E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A3D6E">
        <w:rPr>
          <w:rFonts w:ascii="Times New Roman" w:hAnsi="Times New Roman" w:cs="Times New Roman"/>
          <w:sz w:val="24"/>
          <w:szCs w:val="24"/>
        </w:rPr>
        <w:t xml:space="preserve">Maksymalna liczba punktów możliwych do uzyskania w trakcie analizy i oceny wniosku za pomocą „Kart oceny wniosku” wynosi 25, natomiast minimalna liczba punktów wymaganych do zakwalifikowania wniosku wynosi </w:t>
      </w:r>
      <w:r w:rsidR="004F2359">
        <w:rPr>
          <w:rFonts w:ascii="Times New Roman" w:hAnsi="Times New Roman" w:cs="Times New Roman"/>
          <w:sz w:val="24"/>
          <w:szCs w:val="24"/>
        </w:rPr>
        <w:t>7</w:t>
      </w:r>
      <w:r w:rsidRPr="000A3D6E">
        <w:rPr>
          <w:rFonts w:ascii="Times New Roman" w:hAnsi="Times New Roman" w:cs="Times New Roman"/>
          <w:sz w:val="24"/>
          <w:szCs w:val="24"/>
        </w:rPr>
        <w:t>.</w:t>
      </w:r>
    </w:p>
    <w:p w:rsidR="004F2359" w:rsidRPr="000A3D6E" w:rsidRDefault="004F2359" w:rsidP="004F235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W przypadku uzyskania mniejszej ilości punków niż </w:t>
      </w:r>
      <w:r w:rsidR="004F2359">
        <w:rPr>
          <w:rFonts w:ascii="Times New Roman" w:hAnsi="Times New Roman" w:cs="Times New Roman"/>
          <w:sz w:val="24"/>
          <w:szCs w:val="24"/>
        </w:rPr>
        <w:t>7</w:t>
      </w:r>
      <w:r w:rsidRPr="004F2359">
        <w:rPr>
          <w:rFonts w:ascii="Times New Roman" w:hAnsi="Times New Roman" w:cs="Times New Roman"/>
          <w:sz w:val="24"/>
          <w:szCs w:val="24"/>
        </w:rPr>
        <w:t>, wniosek będzie rozpatrzony odmownie.</w:t>
      </w:r>
    </w:p>
    <w:p w:rsidR="00BD27B9" w:rsidRPr="000A3D6E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23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A3D6E">
        <w:rPr>
          <w:rFonts w:ascii="Times New Roman" w:hAnsi="Times New Roman" w:cs="Times New Roman"/>
          <w:sz w:val="24"/>
          <w:szCs w:val="24"/>
        </w:rPr>
        <w:t>W przypadku, gdy liczba wniosków, które uzyskały minimalną liczbę punktów będzie większa niż liczba miejsc możliwych do utworzenia w ramach refundacji, Organ Zatrudnienia przyjmie do realizacji wnioski z najwyższą liczbą punktów. W przypadku uzyskania takiej samej liczby punktów o wyborze decydować będzie data i godzina wpływu wniosku do urzędu.</w:t>
      </w:r>
    </w:p>
    <w:p w:rsidR="004F2359" w:rsidRPr="000A3D6E" w:rsidRDefault="004F2359" w:rsidP="004F235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A3D6E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A3D6E">
        <w:rPr>
          <w:rFonts w:ascii="Times New Roman" w:hAnsi="Times New Roman" w:cs="Times New Roman"/>
          <w:sz w:val="24"/>
          <w:szCs w:val="24"/>
        </w:rPr>
        <w:lastRenderedPageBreak/>
        <w:t>W przypadku wnioskowania o refundację kilku stanowisk pracy Organ Zatrudnienia zastrzega możliwość zmniejszenia ilości refundowanych miejsc pracy ze względu na ograniczony limit środków finansowych przeznaczonych na tę formę aktywizacji.</w:t>
      </w:r>
    </w:p>
    <w:p w:rsidR="00BD27B9" w:rsidRPr="004F2359" w:rsidRDefault="00BD27B9" w:rsidP="004F2359">
      <w:pPr>
        <w:pStyle w:val="Akapitzlist"/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2359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875B7">
        <w:rPr>
          <w:rFonts w:ascii="Times New Roman" w:hAnsi="Times New Roman" w:cs="Times New Roman"/>
          <w:sz w:val="24"/>
          <w:szCs w:val="24"/>
        </w:rPr>
        <w:t xml:space="preserve">O uwzględnieniu lub odmowie uwzględnienia wniosku o refundację Organ Zatrudnienia powiadamia Wnioskodawcę w formie pisemnej w terminie 30 dni od dnia złożenia kompletnego wniosku (wraz ze wszystkimi dokumentami niezbędnymi do jego prawidłowej oceny). W przypadku nieuwzględnienia wniosku Organ Zatrudnienia podaje przyczynę odmowy. </w:t>
      </w:r>
    </w:p>
    <w:p w:rsidR="004F2359" w:rsidRDefault="004F2359" w:rsidP="004F235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Ze względu na fakt, iż wniosek o refundację nie jest rozpatrywany w trybie wydania decyzji administracyjnej, rozstrzygnięcie nie podlega odwołaniu.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8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359">
        <w:rPr>
          <w:rFonts w:ascii="Times New Roman" w:hAnsi="Times New Roman" w:cs="Times New Roman"/>
          <w:b/>
          <w:sz w:val="24"/>
          <w:szCs w:val="24"/>
        </w:rPr>
        <w:t>§ 16</w:t>
      </w:r>
    </w:p>
    <w:p w:rsidR="004F2359" w:rsidRPr="004F2359" w:rsidRDefault="004F2359" w:rsidP="00BD27B9">
      <w:pPr>
        <w:widowControl w:val="0"/>
        <w:autoSpaceDE w:val="0"/>
        <w:autoSpaceDN w:val="0"/>
        <w:adjustRightInd w:val="0"/>
        <w:spacing w:after="0" w:line="240" w:lineRule="auto"/>
        <w:ind w:left="45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37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następujący tryb rozpatrywania wniosków o refundację: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złożone wnioski podlegają na wstępie ocenie formalnej dokonywanej przez pracownika Urzędu;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jeżeli wniosek  nie czyni zadość wymaganiom ustalonym w niniejszym Regulaminie, należy wezwać Wnioskodawcę do usunięcia braków w terminie, określonym w wezwaniu z pouczeniem, że nieusunięcie tych braków spowoduje pozostawienie wniosku bez rozpatrzenia;</w:t>
      </w:r>
    </w:p>
    <w:p w:rsidR="00BD27B9" w:rsidRPr="007C788E" w:rsidRDefault="004F2359" w:rsidP="007C788E">
      <w:pPr>
        <w:pStyle w:val="Akapitzlist"/>
        <w:widowControl w:val="0"/>
        <w:numPr>
          <w:ilvl w:val="0"/>
          <w:numId w:val="18"/>
        </w:numPr>
        <w:tabs>
          <w:tab w:val="left" w:pos="628"/>
          <w:tab w:val="left" w:pos="7388"/>
          <w:tab w:val="left" w:pos="8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B9" w:rsidRPr="004F2359">
        <w:rPr>
          <w:rFonts w:ascii="Times New Roman" w:hAnsi="Times New Roman" w:cs="Times New Roman"/>
          <w:sz w:val="24"/>
          <w:szCs w:val="24"/>
        </w:rPr>
        <w:t>Organ Zatrudnienia zastrzega so</w:t>
      </w:r>
      <w:r w:rsidR="007C788E">
        <w:rPr>
          <w:rFonts w:ascii="Times New Roman" w:hAnsi="Times New Roman" w:cs="Times New Roman"/>
          <w:sz w:val="24"/>
          <w:szCs w:val="24"/>
        </w:rPr>
        <w:t xml:space="preserve">bie  możliwość  przeprowadzenia wizyty </w:t>
      </w:r>
      <w:r w:rsidR="00BD27B9" w:rsidRPr="004F2359">
        <w:rPr>
          <w:rFonts w:ascii="Times New Roman" w:hAnsi="Times New Roman" w:cs="Times New Roman"/>
          <w:sz w:val="24"/>
          <w:szCs w:val="24"/>
        </w:rPr>
        <w:t>sprawdzającej</w:t>
      </w:r>
      <w:r w:rsidR="007C788E">
        <w:rPr>
          <w:rFonts w:ascii="Times New Roman" w:hAnsi="Times New Roman" w:cs="Times New Roman"/>
          <w:sz w:val="24"/>
          <w:szCs w:val="24"/>
        </w:rPr>
        <w:t xml:space="preserve"> </w:t>
      </w:r>
      <w:r w:rsidR="00BD27B9" w:rsidRPr="007C788E">
        <w:rPr>
          <w:rFonts w:ascii="Times New Roman" w:hAnsi="Times New Roman" w:cs="Times New Roman"/>
          <w:sz w:val="24"/>
          <w:szCs w:val="24"/>
        </w:rPr>
        <w:t>w miejscu  zamierzonego utworzenia przez Wnioskodawcę który  złożył  wniosek  o  refundację, stanowiska  pracy  dla skierowanego</w:t>
      </w:r>
      <w:r w:rsidR="00BD27B9" w:rsidRPr="007C788E">
        <w:rPr>
          <w:rFonts w:ascii="Times New Roman" w:hAnsi="Times New Roman" w:cs="Times New Roman"/>
          <w:sz w:val="23"/>
          <w:szCs w:val="23"/>
        </w:rPr>
        <w:t xml:space="preserve"> </w:t>
      </w:r>
      <w:r w:rsidR="00BD27B9" w:rsidRPr="007C788E">
        <w:rPr>
          <w:rFonts w:ascii="Times New Roman" w:hAnsi="Times New Roman" w:cs="Times New Roman"/>
          <w:sz w:val="24"/>
          <w:szCs w:val="24"/>
        </w:rPr>
        <w:t>bezrobotnego lub skierowanego opiekuna, jeżeli jest ona niezbędna do rozpatrzenia wniosku;</w:t>
      </w:r>
    </w:p>
    <w:p w:rsidR="00BD27B9" w:rsidRDefault="00BD27B9" w:rsidP="004F2359">
      <w:pPr>
        <w:widowControl w:val="0"/>
        <w:tabs>
          <w:tab w:val="left" w:pos="628"/>
          <w:tab w:val="left" w:pos="7388"/>
          <w:tab w:val="left" w:pos="8188"/>
        </w:tabs>
        <w:autoSpaceDE w:val="0"/>
        <w:autoSpaceDN w:val="0"/>
        <w:adjustRightInd w:val="0"/>
        <w:spacing w:after="0" w:line="240" w:lineRule="auto"/>
        <w:ind w:left="7388"/>
        <w:jc w:val="both"/>
        <w:rPr>
          <w:rFonts w:ascii="Times New Roman" w:hAnsi="Times New Roman" w:cs="Times New Roman"/>
          <w:sz w:val="23"/>
          <w:szCs w:val="23"/>
        </w:rPr>
      </w:pPr>
    </w:p>
    <w:p w:rsidR="004F2359" w:rsidRDefault="004F2359" w:rsidP="00E37B99">
      <w:pPr>
        <w:pStyle w:val="Akapitzlist"/>
        <w:widowControl w:val="0"/>
        <w:numPr>
          <w:ilvl w:val="0"/>
          <w:numId w:val="18"/>
        </w:numPr>
        <w:tabs>
          <w:tab w:val="left" w:pos="628"/>
          <w:tab w:val="left" w:pos="7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B9" w:rsidRPr="004F2359">
        <w:rPr>
          <w:rFonts w:ascii="Times New Roman" w:hAnsi="Times New Roman" w:cs="Times New Roman"/>
          <w:sz w:val="24"/>
          <w:szCs w:val="24"/>
        </w:rPr>
        <w:t xml:space="preserve">pozostawieniu  wniosku  bez  rozpoznania  Organ  Zatrudnienia informuje Wnioskodawcę </w:t>
      </w:r>
    </w:p>
    <w:p w:rsidR="00BD27B9" w:rsidRPr="004F2359" w:rsidRDefault="00BD27B9" w:rsidP="004F2359">
      <w:pPr>
        <w:pStyle w:val="Akapitzlist"/>
        <w:widowControl w:val="0"/>
        <w:tabs>
          <w:tab w:val="left" w:pos="628"/>
          <w:tab w:val="left" w:pos="7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w formie pisemnej.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wnioski kompletne i prawidłowo sporządzone, zawierające wszystkie wymagane załączniki i oświadczenia, przekazywane są do Komisji celem ich merytorycznego rozpatrzenia oraz zaopiniowania w Protokole oceny wniosku;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Komisja  dok</w:t>
      </w:r>
      <w:r w:rsidR="00AB68D8">
        <w:rPr>
          <w:rFonts w:ascii="Times New Roman" w:hAnsi="Times New Roman" w:cs="Times New Roman"/>
          <w:sz w:val="24"/>
          <w:szCs w:val="24"/>
        </w:rPr>
        <w:t>onuje analizy i oceny wniosków;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analiza i ocena każdego wniosku dokonywana jest przez Komisję w oparciu o następujące kryteria: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87A8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potrzeby lokalnego rynku pracy</w:t>
      </w:r>
      <w:r w:rsidR="00087A89">
        <w:rPr>
          <w:rFonts w:ascii="Times New Roman" w:hAnsi="Times New Roman" w:cs="Times New Roman"/>
          <w:sz w:val="24"/>
          <w:szCs w:val="24"/>
        </w:rPr>
        <w:t>,</w:t>
      </w: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8"/>
      <w:bookmarkEnd w:id="6"/>
      <w:r w:rsidRPr="004F2359">
        <w:rPr>
          <w:rFonts w:ascii="Times New Roman" w:hAnsi="Times New Roman" w:cs="Times New Roman"/>
          <w:sz w:val="24"/>
          <w:szCs w:val="24"/>
        </w:rPr>
        <w:t xml:space="preserve">kondycję ekonomiczną podmiotu, przedszkola, szkoły lub producenta rolnego, </w:t>
      </w:r>
    </w:p>
    <w:p w:rsidR="00BD27B9" w:rsidRDefault="00BD27B9" w:rsidP="00087A89">
      <w:pPr>
        <w:widowControl w:val="0"/>
        <w:autoSpaceDE w:val="0"/>
        <w:autoSpaceDN w:val="0"/>
        <w:adjustRightInd w:val="0"/>
        <w:spacing w:after="0" w:line="61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3" w:lineRule="auto"/>
        <w:ind w:left="993" w:right="56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liczbę zarejestrowanych w Urzędzie bezrobotnych o kwalifikacjach wymaganych przez podmiot, przedszkole, szkołę lub producenta rolnego, </w:t>
      </w:r>
    </w:p>
    <w:p w:rsidR="00BD27B9" w:rsidRDefault="00BD27B9" w:rsidP="00087A89">
      <w:pPr>
        <w:widowControl w:val="0"/>
        <w:autoSpaceDE w:val="0"/>
        <w:autoSpaceDN w:val="0"/>
        <w:adjustRightInd w:val="0"/>
        <w:spacing w:after="0" w:line="62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3" w:lineRule="auto"/>
        <w:ind w:left="993" w:right="4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czy wnioskowana refundacja jest bezpośrednio i jednoznacznie związana z tworzonym stanowiskiem pracy, </w:t>
      </w:r>
    </w:p>
    <w:p w:rsidR="00BD27B9" w:rsidRDefault="00BD27B9" w:rsidP="00087A89">
      <w:pPr>
        <w:widowControl w:val="0"/>
        <w:autoSpaceDE w:val="0"/>
        <w:autoSpaceDN w:val="0"/>
        <w:adjustRightInd w:val="0"/>
        <w:spacing w:after="0" w:line="62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3" w:lineRule="auto"/>
        <w:ind w:left="993" w:right="54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celowość, zasadność i racjonalność wydatków, które mają podlegać refundacji, ze względu na rodzaj wyposażanych stanowisk pracy, </w:t>
      </w:r>
    </w:p>
    <w:p w:rsidR="00BD27B9" w:rsidRDefault="00BD27B9" w:rsidP="00087A89">
      <w:pPr>
        <w:widowControl w:val="0"/>
        <w:autoSpaceDE w:val="0"/>
        <w:autoSpaceDN w:val="0"/>
        <w:adjustRightInd w:val="0"/>
        <w:spacing w:after="0" w:line="4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udział własny w kosztach wyposażenia lub doposażenia stanowiska pracy, </w:t>
      </w:r>
    </w:p>
    <w:p w:rsidR="00BD27B9" w:rsidRDefault="00BD27B9" w:rsidP="00087A89">
      <w:pPr>
        <w:widowControl w:val="0"/>
        <w:autoSpaceDE w:val="0"/>
        <w:autoSpaceDN w:val="0"/>
        <w:adjustRightInd w:val="0"/>
        <w:spacing w:after="0" w:line="55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5" w:lineRule="auto"/>
        <w:ind w:left="993" w:right="62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dotychczasowe wywiązywanie si</w:t>
      </w:r>
      <w:r w:rsidR="007948DB">
        <w:rPr>
          <w:rFonts w:ascii="Times New Roman" w:hAnsi="Times New Roman" w:cs="Times New Roman"/>
          <w:sz w:val="24"/>
          <w:szCs w:val="24"/>
        </w:rPr>
        <w:t>ę Wnioskodawcy z umów z Urzędem,</w:t>
      </w:r>
    </w:p>
    <w:p w:rsidR="00BD27B9" w:rsidRDefault="00BD27B9" w:rsidP="00087A89">
      <w:pPr>
        <w:widowControl w:val="0"/>
        <w:autoSpaceDE w:val="0"/>
        <w:autoSpaceDN w:val="0"/>
        <w:adjustRightInd w:val="0"/>
        <w:spacing w:after="0" w:line="1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7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lokalizacja miejsca  wyposażenia/doposażenia stanowiska pracy, </w:t>
      </w:r>
    </w:p>
    <w:p w:rsidR="00BD27B9" w:rsidRDefault="00BD27B9" w:rsidP="00087A89">
      <w:pPr>
        <w:widowControl w:val="0"/>
        <w:autoSpaceDE w:val="0"/>
        <w:autoSpaceDN w:val="0"/>
        <w:adjustRightInd w:val="0"/>
        <w:spacing w:after="0" w:line="3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długość okresu prowadzenia działalności gospodarczej, </w:t>
      </w: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proponowane zabezpieczenie zwrotu dokonanej refundacji, </w:t>
      </w:r>
    </w:p>
    <w:p w:rsidR="00BD27B9" w:rsidRDefault="00BD27B9" w:rsidP="00087A89">
      <w:pPr>
        <w:widowControl w:val="0"/>
        <w:autoSpaceDE w:val="0"/>
        <w:autoSpaceDN w:val="0"/>
        <w:adjustRightInd w:val="0"/>
        <w:spacing w:after="0" w:line="6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3" w:lineRule="auto"/>
        <w:ind w:left="993" w:right="60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lastRenderedPageBreak/>
        <w:t xml:space="preserve">wyniki wizyty sprawdzającej, </w:t>
      </w:r>
    </w:p>
    <w:p w:rsidR="00BD27B9" w:rsidRDefault="00BD27B9" w:rsidP="00087A89">
      <w:pPr>
        <w:widowControl w:val="0"/>
        <w:autoSpaceDE w:val="0"/>
        <w:autoSpaceDN w:val="0"/>
        <w:adjustRightInd w:val="0"/>
        <w:spacing w:after="0" w:line="3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wysokość posiadanych środków przeznaczonych na refundację w danym roku; </w:t>
      </w:r>
    </w:p>
    <w:p w:rsidR="00BD27B9" w:rsidRPr="004F2359" w:rsidRDefault="00BD27B9" w:rsidP="00E37B99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wysokość deklarowanego wynagrodzenia dla skierowanego bezrobotnego.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protokół oceny wniosku Komisja przedstawia Dyrektorowi Powiatowego Urzędu Pracy w Świnoujściu, działającemu w imieniu Prezydenta Miasta Świnoujście.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Organ Zatrudnienia: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20"/>
        </w:numPr>
        <w:tabs>
          <w:tab w:val="clear" w:pos="502"/>
          <w:tab w:val="num" w:pos="426"/>
        </w:tabs>
        <w:overflowPunct w:val="0"/>
        <w:autoSpaceDE w:val="0"/>
        <w:autoSpaceDN w:val="0"/>
        <w:adjustRightInd w:val="0"/>
        <w:spacing w:after="0" w:line="231" w:lineRule="auto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po zapoznaniu się z wnioskiem o refundację i protokołem oceny wniosku, może wezwać Wnioskodawcę do złożenia osobiście wyjaśnień co do treści wniosku i załączonych do niego załączników, złożenia dodatkowych dokumentów, podjąć decyzję o przeprowadzeniu wizyty sprawdzającej w miejscu zamierzonego utworzenia stanowiska pracy dla skierowanego bezrobotnego lub skierowanego opiekuna,</w:t>
      </w:r>
    </w:p>
    <w:p w:rsidR="00BD27B9" w:rsidRDefault="00BD27B9" w:rsidP="00087A89">
      <w:pPr>
        <w:widowControl w:val="0"/>
        <w:tabs>
          <w:tab w:val="num" w:pos="567"/>
        </w:tabs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20"/>
        </w:numPr>
        <w:tabs>
          <w:tab w:val="clear" w:pos="502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 xml:space="preserve">rozstrzyga o uwzględnieniu lub odmowie uwzględnienia wniosku, </w:t>
      </w:r>
    </w:p>
    <w:p w:rsidR="00BD27B9" w:rsidRDefault="00BD27B9" w:rsidP="00087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20"/>
        </w:numPr>
        <w:tabs>
          <w:tab w:val="clear" w:pos="502"/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2359">
        <w:rPr>
          <w:rFonts w:ascii="Times New Roman" w:hAnsi="Times New Roman" w:cs="Times New Roman"/>
          <w:sz w:val="24"/>
          <w:szCs w:val="24"/>
        </w:rPr>
        <w:t>określa termin zawarc</w:t>
      </w:r>
      <w:bookmarkStart w:id="7" w:name="_GoBack"/>
      <w:bookmarkEnd w:id="7"/>
      <w:r w:rsidRPr="004F2359">
        <w:rPr>
          <w:rFonts w:ascii="Times New Roman" w:hAnsi="Times New Roman" w:cs="Times New Roman"/>
          <w:sz w:val="24"/>
          <w:szCs w:val="24"/>
        </w:rPr>
        <w:t xml:space="preserve">ia umowy o refundację; </w:t>
      </w: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pStyle w:val="Akapitzlist"/>
        <w:widowControl w:val="0"/>
        <w:numPr>
          <w:ilvl w:val="0"/>
          <w:numId w:val="18"/>
        </w:numPr>
        <w:tabs>
          <w:tab w:val="num" w:pos="778"/>
        </w:tabs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hAnsi="Times New Roman" w:cs="Times New Roman"/>
          <w:sz w:val="23"/>
          <w:szCs w:val="23"/>
        </w:rPr>
      </w:pPr>
      <w:r w:rsidRPr="004F2359">
        <w:rPr>
          <w:rFonts w:ascii="Times New Roman" w:hAnsi="Times New Roman" w:cs="Times New Roman"/>
          <w:sz w:val="23"/>
          <w:szCs w:val="23"/>
        </w:rPr>
        <w:t>Urząd niezwłocznie zawiadamia Wnioskodawcę o czynnościach podjętych w jego sprawie, o których mowa powyżej, w pkt. 9.</w:t>
      </w:r>
    </w:p>
    <w:p w:rsidR="00087A89" w:rsidRPr="004F2359" w:rsidRDefault="00087A89" w:rsidP="00087A89">
      <w:pPr>
        <w:pStyle w:val="Akapitzlist"/>
        <w:widowControl w:val="0"/>
        <w:tabs>
          <w:tab w:val="num" w:pos="778"/>
        </w:tabs>
        <w:overflowPunct w:val="0"/>
        <w:autoSpaceDE w:val="0"/>
        <w:autoSpaceDN w:val="0"/>
        <w:adjustRightInd w:val="0"/>
        <w:spacing w:after="0" w:line="225" w:lineRule="auto"/>
        <w:ind w:left="502" w:right="580"/>
        <w:jc w:val="both"/>
        <w:rPr>
          <w:rFonts w:ascii="Times New Roman" w:hAnsi="Times New Roman" w:cs="Times New Roman"/>
          <w:sz w:val="23"/>
          <w:szCs w:val="23"/>
        </w:rPr>
      </w:pPr>
    </w:p>
    <w:p w:rsidR="00BD27B9" w:rsidRDefault="00BD27B9" w:rsidP="004F2359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BD27B9" w:rsidRPr="004F2359" w:rsidRDefault="00BD27B9" w:rsidP="00E37B99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5" w:lineRule="auto"/>
        <w:ind w:right="320"/>
        <w:jc w:val="both"/>
        <w:rPr>
          <w:rFonts w:ascii="Times New Roman" w:hAnsi="Times New Roman" w:cs="Times New Roman"/>
          <w:sz w:val="23"/>
          <w:szCs w:val="23"/>
        </w:rPr>
      </w:pPr>
      <w:r w:rsidRPr="004F2359">
        <w:rPr>
          <w:rFonts w:ascii="Times New Roman" w:hAnsi="Times New Roman" w:cs="Times New Roman"/>
          <w:sz w:val="23"/>
          <w:szCs w:val="23"/>
        </w:rPr>
        <w:t xml:space="preserve">W przypadku jeżeli Wnioskodawca po zawiadomieniu przez Organ Zatrudnienia nie złoży dodatkowych wyjaśnień/dokumentów lub nie </w:t>
      </w:r>
      <w:r w:rsidRPr="004F2359">
        <w:rPr>
          <w:rFonts w:ascii="Times New Roman" w:hAnsi="Times New Roman" w:cs="Times New Roman"/>
          <w:sz w:val="24"/>
          <w:szCs w:val="24"/>
        </w:rPr>
        <w:t>umożliwi Komisji przeprowadzenia wizyty sprawdzającej, jego wniosek o refundację zostanie rozpatrzony odmownie, o czym Organ Zatrudnienia powiadomi Wnioskodawcę, wskazując przyczynę odmowy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7948DB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DB">
        <w:rPr>
          <w:rFonts w:ascii="Times New Roman" w:hAnsi="Times New Roman" w:cs="Times New Roman"/>
          <w:b/>
          <w:sz w:val="24"/>
          <w:szCs w:val="24"/>
        </w:rPr>
        <w:t>§ 17</w:t>
      </w:r>
    </w:p>
    <w:p w:rsidR="00BD27B9" w:rsidRDefault="00BD27B9" w:rsidP="00E37B99">
      <w:pPr>
        <w:widowControl w:val="0"/>
        <w:numPr>
          <w:ilvl w:val="0"/>
          <w:numId w:val="3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237" w:lineRule="auto"/>
        <w:ind w:left="248" w:hanging="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Refundacja nie może być przyznana na: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finansowanie  wyposażenia lub doposażenia nabywan</w:t>
      </w:r>
      <w:r>
        <w:rPr>
          <w:rFonts w:ascii="Times New Roman" w:hAnsi="Times New Roman" w:cs="Times New Roman"/>
          <w:sz w:val="24"/>
          <w:szCs w:val="24"/>
        </w:rPr>
        <w:t>ego na podstawie umów  leasingu lub innych form dzierżawy,</w:t>
      </w:r>
      <w:r w:rsidRPr="00F97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 xml:space="preserve">finansowanie zakupów od firmy zależnej, 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37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 xml:space="preserve">finansowanie wynagrodzeń wraz z pochodnymi, 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37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 xml:space="preserve">zakup </w:t>
      </w:r>
      <w:r>
        <w:rPr>
          <w:rFonts w:ascii="Times New Roman" w:hAnsi="Times New Roman" w:cs="Times New Roman"/>
          <w:sz w:val="24"/>
          <w:szCs w:val="24"/>
        </w:rPr>
        <w:t>urządzeń pozwalających na automatyczną sprzedaż</w:t>
      </w:r>
      <w:r w:rsidR="00087A89">
        <w:rPr>
          <w:rFonts w:ascii="Times New Roman" w:hAnsi="Times New Roman" w:cs="Times New Roman"/>
          <w:sz w:val="24"/>
          <w:szCs w:val="24"/>
        </w:rPr>
        <w:t xml:space="preserve"> różnych produktów i usług np. </w:t>
      </w:r>
      <w:r>
        <w:rPr>
          <w:rFonts w:ascii="Times New Roman" w:hAnsi="Times New Roman" w:cs="Times New Roman"/>
          <w:sz w:val="24"/>
          <w:szCs w:val="24"/>
        </w:rPr>
        <w:t>automaty</w:t>
      </w:r>
      <w:r w:rsidRPr="00F97E05">
        <w:rPr>
          <w:rFonts w:ascii="Times New Roman" w:hAnsi="Times New Roman" w:cs="Times New Roman"/>
          <w:sz w:val="24"/>
          <w:szCs w:val="24"/>
        </w:rPr>
        <w:t xml:space="preserve"> do gier zręcznościowych, do napojów</w:t>
      </w:r>
      <w:r w:rsidR="007948DB">
        <w:rPr>
          <w:rFonts w:ascii="Times New Roman" w:hAnsi="Times New Roman" w:cs="Times New Roman"/>
          <w:sz w:val="24"/>
          <w:szCs w:val="24"/>
        </w:rPr>
        <w:t>, zabawek,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37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zakup kasy fiskalnej, zakup drukarki fiskalnej</w:t>
      </w:r>
      <w:r w:rsidR="007948DB">
        <w:rPr>
          <w:rFonts w:ascii="Times New Roman" w:hAnsi="Times New Roman" w:cs="Times New Roman"/>
          <w:sz w:val="24"/>
          <w:szCs w:val="24"/>
        </w:rPr>
        <w:t>,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37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zakup samochodu, z wyjątkiem, w których wykorzystanie samochodu pozostaje w bezpośrednim związku z profilem tworzonego stanowiska pracy: koszt samochodu nie może p</w:t>
      </w:r>
      <w:r>
        <w:rPr>
          <w:rFonts w:ascii="Times New Roman" w:hAnsi="Times New Roman" w:cs="Times New Roman"/>
          <w:sz w:val="24"/>
          <w:szCs w:val="24"/>
        </w:rPr>
        <w:t>rzekroczyć 50</w:t>
      </w:r>
      <w:r w:rsidR="00AB68D8">
        <w:rPr>
          <w:rFonts w:ascii="Times New Roman" w:hAnsi="Times New Roman" w:cs="Times New Roman"/>
          <w:sz w:val="24"/>
          <w:szCs w:val="24"/>
        </w:rPr>
        <w:t>% wnioskowanej kwoty (</w:t>
      </w:r>
      <w:r w:rsidRPr="00F97E05">
        <w:rPr>
          <w:rFonts w:ascii="Times New Roman" w:hAnsi="Times New Roman" w:cs="Times New Roman"/>
          <w:sz w:val="24"/>
          <w:szCs w:val="24"/>
        </w:rPr>
        <w:t xml:space="preserve">w przypadku przyznania niższej kwoty niż wnioskowana- wartość </w:t>
      </w:r>
      <w:r w:rsidR="00AB68D8">
        <w:rPr>
          <w:rFonts w:ascii="Times New Roman" w:hAnsi="Times New Roman" w:cs="Times New Roman"/>
          <w:sz w:val="24"/>
          <w:szCs w:val="24"/>
        </w:rPr>
        <w:t>samochodu nie może przekroczyć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F97E05">
        <w:rPr>
          <w:rFonts w:ascii="Times New Roman" w:hAnsi="Times New Roman" w:cs="Times New Roman"/>
          <w:sz w:val="24"/>
          <w:szCs w:val="24"/>
        </w:rPr>
        <w:t>0% przyznanej kwoty)</w:t>
      </w:r>
      <w:r w:rsidR="007948DB">
        <w:rPr>
          <w:rFonts w:ascii="Times New Roman" w:hAnsi="Times New Roman" w:cs="Times New Roman"/>
          <w:sz w:val="24"/>
          <w:szCs w:val="24"/>
        </w:rPr>
        <w:t>,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37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zakup rzeczy używanych zakupionych na podstawie umowy kupna – sprzedaży</w:t>
      </w:r>
      <w:r w:rsidR="007948DB">
        <w:rPr>
          <w:rFonts w:ascii="Times New Roman" w:hAnsi="Times New Roman" w:cs="Times New Roman"/>
          <w:sz w:val="24"/>
          <w:szCs w:val="24"/>
        </w:rPr>
        <w:t>,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37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na dokonywanie zakupów od współmałżonka, osób pozostających z pracodawcą we wspólnym gospodarstwie domowym o</w:t>
      </w:r>
      <w:r w:rsidR="007948DB">
        <w:rPr>
          <w:rFonts w:ascii="Times New Roman" w:hAnsi="Times New Roman" w:cs="Times New Roman"/>
          <w:sz w:val="24"/>
          <w:szCs w:val="24"/>
        </w:rPr>
        <w:t>raz  od innych członków rodziny,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1"/>
          <w:numId w:val="3"/>
        </w:numPr>
        <w:tabs>
          <w:tab w:val="num" w:pos="713"/>
        </w:tabs>
        <w:overflowPunct w:val="0"/>
        <w:autoSpaceDE w:val="0"/>
        <w:autoSpaceDN w:val="0"/>
        <w:adjustRightInd w:val="0"/>
        <w:spacing w:after="0" w:line="213" w:lineRule="auto"/>
        <w:ind w:left="728" w:right="2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finansowanie opłat administracyjnych, skarbowych, składek ZUS, koncesji, kaucji,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pokrycie kosztów transportu, przesyłki, opakowania, dostawy, montażu,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szkolenia i kursy zatrudnianych osób bezrobotnych,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finansowanie koncesji, kaucji,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reklamę i promocję,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pokrycie kosztów podłączenia wszelkich mediów</w:t>
      </w:r>
      <w:r>
        <w:rPr>
          <w:rFonts w:ascii="Times New Roman" w:hAnsi="Times New Roman" w:cs="Times New Roman"/>
          <w:sz w:val="24"/>
          <w:szCs w:val="24"/>
        </w:rPr>
        <w:t xml:space="preserve"> oraz abonamentów </w:t>
      </w:r>
      <w:r w:rsidRPr="00F97E05">
        <w:rPr>
          <w:rFonts w:ascii="Times New Roman" w:hAnsi="Times New Roman" w:cs="Times New Roman"/>
          <w:sz w:val="24"/>
          <w:szCs w:val="24"/>
        </w:rPr>
        <w:t xml:space="preserve">np. linii telefonicznych, Internetu a </w:t>
      </w:r>
      <w:r>
        <w:rPr>
          <w:rFonts w:ascii="Times New Roman" w:hAnsi="Times New Roman" w:cs="Times New Roman"/>
          <w:sz w:val="24"/>
          <w:szCs w:val="24"/>
        </w:rPr>
        <w:t>także opłat administracyjnych</w:t>
      </w:r>
      <w:r w:rsidRPr="00F97E05">
        <w:rPr>
          <w:rFonts w:ascii="Times New Roman" w:hAnsi="Times New Roman" w:cs="Times New Roman"/>
          <w:sz w:val="24"/>
          <w:szCs w:val="24"/>
        </w:rPr>
        <w:t>,</w:t>
      </w:r>
    </w:p>
    <w:p w:rsidR="00BD27B9" w:rsidRPr="00F97E05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 xml:space="preserve">finansowanie oceny i wyceny rzeczoznawcy, </w:t>
      </w:r>
    </w:p>
    <w:p w:rsidR="00BD27B9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37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finansowanie zakupu ziemi i nieruchomości;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finansowanie wydatków inwestycyjnych obejmujących koszty budowy, </w:t>
      </w:r>
    </w:p>
    <w:p w:rsidR="00BD27B9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37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spłaty kredytów, pożyczek,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1"/>
          <w:numId w:val="3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remont lub modernizację lokali i budynków. 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 podlegają refundacji koszty wyposażenia/doposażenia stanowiska pracy poniesione przed datą zawarcia umowy o refundację.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87A89" w:rsidRDefault="00BD27B9" w:rsidP="00BD27B9">
      <w:pPr>
        <w:widowControl w:val="0"/>
        <w:autoSpaceDE w:val="0"/>
        <w:autoSpaceDN w:val="0"/>
        <w:adjustRightInd w:val="0"/>
        <w:spacing w:after="0" w:line="35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A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§18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Wnioskodawców – osób fizycznych, </w:t>
      </w:r>
      <w:r>
        <w:rPr>
          <w:rFonts w:ascii="Times New Roman" w:hAnsi="Times New Roman" w:cs="Times New Roman"/>
          <w:b/>
          <w:bCs/>
          <w:sz w:val="24"/>
          <w:szCs w:val="24"/>
        </w:rPr>
        <w:t>warunkiem</w:t>
      </w:r>
      <w:r>
        <w:rPr>
          <w:rFonts w:ascii="Times New Roman" w:hAnsi="Times New Roman" w:cs="Times New Roman"/>
          <w:sz w:val="24"/>
          <w:szCs w:val="24"/>
        </w:rPr>
        <w:t xml:space="preserve"> zawarcia umowy o refundację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38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 </w:t>
      </w:r>
      <w:r>
        <w:rPr>
          <w:rFonts w:ascii="Times New Roman" w:hAnsi="Times New Roman" w:cs="Times New Roman"/>
          <w:b/>
          <w:bCs/>
          <w:sz w:val="24"/>
          <w:szCs w:val="24"/>
        </w:rPr>
        <w:t>zgoda współmałżonka Wnioskodawcy</w:t>
      </w:r>
      <w:r>
        <w:rPr>
          <w:rFonts w:ascii="Times New Roman" w:hAnsi="Times New Roman" w:cs="Times New Roman"/>
          <w:sz w:val="24"/>
          <w:szCs w:val="24"/>
        </w:rPr>
        <w:t>, pozostającego z nim we wspólnocie majątkowej oraz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1300"/>
        <w:gridCol w:w="740"/>
        <w:gridCol w:w="500"/>
        <w:gridCol w:w="2540"/>
        <w:gridCol w:w="1420"/>
        <w:gridCol w:w="1760"/>
      </w:tblGrid>
      <w:tr w:rsidR="00BD27B9" w:rsidTr="004F2359">
        <w:trPr>
          <w:trHeight w:val="276"/>
        </w:trPr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poręczeniu osoby fizycznej</w:t>
            </w:r>
          </w:p>
        </w:tc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zgoda współmałżonka poręczyciela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pozostającego z nim we</w:t>
            </w:r>
          </w:p>
        </w:tc>
      </w:tr>
      <w:tr w:rsidR="00BD27B9" w:rsidTr="004F2359">
        <w:trPr>
          <w:trHeight w:val="27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wspólnocie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majątkowej,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wyrażona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podpisem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złożonym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osobiście  w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siedzibie  Urzędu</w:t>
            </w:r>
          </w:p>
        </w:tc>
      </w:tr>
      <w:tr w:rsidR="00BD27B9" w:rsidTr="004F2359">
        <w:trPr>
          <w:trHeight w:val="27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 obecności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Urzędu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dniu  podpisania  umowy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 refundację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7B9" w:rsidRDefault="00BD27B9" w:rsidP="004F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 podpisem</w:t>
            </w:r>
          </w:p>
        </w:tc>
      </w:tr>
    </w:tbl>
    <w:p w:rsidR="00BD27B9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poświadczonym notarialnie.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0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IV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3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Umowa o refundację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87A8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89">
        <w:rPr>
          <w:rFonts w:ascii="Times New Roman" w:hAnsi="Times New Roman" w:cs="Times New Roman"/>
          <w:b/>
          <w:sz w:val="24"/>
          <w:szCs w:val="24"/>
        </w:rPr>
        <w:t>§ 19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refundacji jest umowa zawarta przez starostę w imieniu który reprezentuje Organ Zatrudnienia z podmiotem, przedszkolem, szkołą, żłobkiem, klubem dziecięcym, podmiotem świadczącym usługi rehabilitacyjne lub producentem rolnym, zwana dalej „umową o refundację”.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87A8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89">
        <w:rPr>
          <w:rFonts w:ascii="Times New Roman" w:hAnsi="Times New Roman" w:cs="Times New Roman"/>
          <w:b/>
          <w:sz w:val="24"/>
          <w:szCs w:val="24"/>
        </w:rPr>
        <w:t>§ 20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refundację powinna być zawarta na piśmie pod rygorem nieważności oraz zawierać w szczególności zobowiązanie podmiotu, przedszkola, szkoły, żłobka, klubu dziecięcego, podmiotu świadczącego usługi rehabilitacyjne lub producenta rolnego do: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8E24E8" w:rsidRDefault="00BD27B9" w:rsidP="00E37B9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22" w:lineRule="auto"/>
        <w:ind w:right="4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zatrudnienia na </w:t>
      </w:r>
      <w:r w:rsidRPr="008E24E8">
        <w:rPr>
          <w:rFonts w:ascii="Times New Roman" w:hAnsi="Times New Roman" w:cs="Times New Roman"/>
          <w:sz w:val="24"/>
          <w:szCs w:val="24"/>
        </w:rPr>
        <w:t>wyposażonym lub doposażonym stanowisku pracy w pełnym wymiarze czasu pracy skierowanego bezrobotnego przez okres co najmniej 24 miesięcy; skierowanego opiekuna co najmniej w połowie wymiaru czasu pracy,</w:t>
      </w:r>
      <w:r>
        <w:t xml:space="preserve"> </w:t>
      </w:r>
      <w:r w:rsidRPr="008E24E8">
        <w:rPr>
          <w:rFonts w:ascii="Times New Roman" w:hAnsi="Times New Roman" w:cs="Times New Roman"/>
          <w:sz w:val="24"/>
          <w:szCs w:val="24"/>
        </w:rPr>
        <w:t>a w przypadku zatrudnienia na wyposażonym lub doposażonym stano</w:t>
      </w:r>
      <w:r>
        <w:rPr>
          <w:rFonts w:ascii="Times New Roman" w:hAnsi="Times New Roman" w:cs="Times New Roman"/>
          <w:sz w:val="24"/>
          <w:szCs w:val="24"/>
        </w:rPr>
        <w:t>wisku pracy, o którym mowa w § 3</w:t>
      </w:r>
      <w:r w:rsidR="00087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pkt.2-3</w:t>
      </w:r>
      <w:r w:rsidRPr="008E24E8">
        <w:rPr>
          <w:rFonts w:ascii="Times New Roman" w:hAnsi="Times New Roman" w:cs="Times New Roman"/>
          <w:sz w:val="24"/>
          <w:szCs w:val="24"/>
        </w:rPr>
        <w:t>, skierowanego bezrobotnego, skierowanego opiekuna lub skierowanego poszukującego pracy absolwenta – co najmniej w połowie wymiaru czasu pracy;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BD27B9" w:rsidRDefault="00BD27B9" w:rsidP="00E37B9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15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utrzymania przez okres co najmniej 24 miesięcy stanowisk pracy utworzonych w związku z przyznaną refundacją;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złożenia rozliczenia,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2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zwrotu, otrzymanych środków wraz z odsetkami, o których mowa w art. 46 ust. 2 ustawy, w wysokości proporcjonalnej do okresu niezatrudniania na utworzonych stanowiskach pracy skierowanych bezrobotnych, w przypadku niespełnienia warunków, o których mowa w pkt. 1 lub 2;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F97E05" w:rsidRDefault="00BD27B9" w:rsidP="00E37B9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zwrotu, otrzymanych środków wraz z odsetkami, o których mowa w art. 46 ust. 2 ustawy, w przypadku naruszenia pozostałych warunków umowy; 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5B5E12" w:rsidRDefault="00BD27B9" w:rsidP="00E37B9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zwrotu równowartości odliczonego lub zwróconego, zgodnie z ustawą z dnia 11 marca 2004 r. o podatku od</w:t>
      </w:r>
      <w:r>
        <w:rPr>
          <w:rFonts w:ascii="Times New Roman" w:hAnsi="Times New Roman" w:cs="Times New Roman"/>
          <w:sz w:val="24"/>
          <w:szCs w:val="24"/>
        </w:rPr>
        <w:t xml:space="preserve"> towarów i usług (Dz. U. z 2024</w:t>
      </w:r>
      <w:r w:rsidRPr="00F97E0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361</w:t>
      </w:r>
      <w:r w:rsidR="00AB68D8">
        <w:rPr>
          <w:rFonts w:ascii="Times New Roman" w:hAnsi="Times New Roman" w:cs="Times New Roman"/>
          <w:sz w:val="24"/>
          <w:szCs w:val="24"/>
        </w:rPr>
        <w:t xml:space="preserve">) podatku naliczonego </w:t>
      </w:r>
      <w:r w:rsidRPr="00F97E05">
        <w:rPr>
          <w:rFonts w:ascii="Times New Roman" w:hAnsi="Times New Roman" w:cs="Times New Roman"/>
          <w:sz w:val="24"/>
          <w:szCs w:val="24"/>
        </w:rPr>
        <w:t xml:space="preserve">dotyczącego zakupionych towarów i usług w ramach przyznanej refundacji, w terminie: </w:t>
      </w:r>
    </w:p>
    <w:p w:rsidR="00087A89" w:rsidRPr="00087A89" w:rsidRDefault="00BD27B9" w:rsidP="00E37B99">
      <w:pPr>
        <w:pStyle w:val="Akapitzlist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1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7A89">
        <w:rPr>
          <w:rFonts w:ascii="Times New Roman" w:hAnsi="Times New Roman" w:cs="Times New Roman"/>
          <w:sz w:val="24"/>
          <w:szCs w:val="24"/>
        </w:rPr>
        <w:t xml:space="preserve">określonym w umowie o refundację, nie dłuższym jednak niż 90 dni od dnia złożenia przez podmiot, przedszkole, szkołę lub producenta rolnego deklaracji podatkowej </w:t>
      </w:r>
      <w:r w:rsidRPr="00087A89">
        <w:rPr>
          <w:rFonts w:ascii="Times New Roman" w:hAnsi="Times New Roman" w:cs="Times New Roman"/>
          <w:sz w:val="24"/>
          <w:szCs w:val="24"/>
        </w:rPr>
        <w:lastRenderedPageBreak/>
        <w:t>dotyczącej podatku od towarów i usług, w której wykazano kwotę podatku naliczonego z tego tytułu – w przypadku gdy z deklaracji za dany okres rozliczeniowy wynika kwota podatku podlegająca wpłacie do urzędu skarbowego lub kwota do przeniesienia na następny</w:t>
      </w:r>
      <w:r w:rsidR="00087A89" w:rsidRPr="00087A89">
        <w:rPr>
          <w:rFonts w:ascii="Times New Roman" w:hAnsi="Times New Roman" w:cs="Times New Roman"/>
          <w:sz w:val="24"/>
          <w:szCs w:val="24"/>
        </w:rPr>
        <w:t xml:space="preserve"> </w:t>
      </w:r>
      <w:r w:rsidRPr="00087A89">
        <w:rPr>
          <w:rFonts w:ascii="Times New Roman" w:hAnsi="Times New Roman" w:cs="Times New Roman"/>
          <w:sz w:val="24"/>
          <w:szCs w:val="24"/>
        </w:rPr>
        <w:t>okres</w:t>
      </w:r>
      <w:r w:rsidR="00087A89" w:rsidRPr="00087A89">
        <w:rPr>
          <w:rFonts w:ascii="Times New Roman" w:hAnsi="Times New Roman" w:cs="Times New Roman"/>
          <w:sz w:val="24"/>
          <w:szCs w:val="24"/>
        </w:rPr>
        <w:t xml:space="preserve"> rozliczeniowy</w:t>
      </w:r>
    </w:p>
    <w:p w:rsidR="00087A89" w:rsidRDefault="00087A89" w:rsidP="00087A8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087A89" w:rsidRDefault="00BD27B9" w:rsidP="00E37B99">
      <w:pPr>
        <w:pStyle w:val="Akapitzlist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7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7A89">
        <w:rPr>
          <w:rFonts w:ascii="Times New Roman" w:hAnsi="Times New Roman" w:cs="Times New Roman"/>
          <w:sz w:val="24"/>
          <w:szCs w:val="24"/>
        </w:rPr>
        <w:t xml:space="preserve">30 dnia od dokonania przez urząd skarbowy zwrotu podatku na rzecz podmiotu, przedszkola, szkoły lub producenta rolnego – w przypadku gdy z deklaracji podatkowej dotyczącej podatku od towarów i usług, w której wykazano kwotę podatku naliczonego z tego tytułu, za dany okres rozliczeniowy wynika kwota do zwrotu; 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7948DB" w:rsidRDefault="00BD27B9" w:rsidP="007948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89">
        <w:rPr>
          <w:rFonts w:ascii="Times New Roman" w:hAnsi="Times New Roman" w:cs="Times New Roman"/>
          <w:sz w:val="24"/>
          <w:szCs w:val="24"/>
        </w:rPr>
        <w:t>oznakowania  zakupionego  z  przyznanych  środków  sprzętu  oraz  wyposażenia</w:t>
      </w:r>
      <w:r w:rsidR="007948DB">
        <w:rPr>
          <w:rFonts w:ascii="Times New Roman" w:hAnsi="Times New Roman" w:cs="Times New Roman"/>
          <w:sz w:val="24"/>
          <w:szCs w:val="24"/>
        </w:rPr>
        <w:t xml:space="preserve"> zgodnie  </w:t>
      </w:r>
      <w:r w:rsidRPr="007948DB">
        <w:rPr>
          <w:rFonts w:ascii="Times New Roman" w:hAnsi="Times New Roman" w:cs="Times New Roman"/>
          <w:sz w:val="24"/>
          <w:szCs w:val="24"/>
        </w:rPr>
        <w:t>z przedstawionym  w  umowie  wzorem.  Sprzęt  oraz  wyposażenie  powinno pozostać</w:t>
      </w:r>
      <w:r w:rsidRPr="007948DB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7948DB">
        <w:rPr>
          <w:rFonts w:ascii="Times New Roman" w:hAnsi="Times New Roman" w:cs="Times New Roman"/>
          <w:sz w:val="24"/>
          <w:szCs w:val="24"/>
        </w:rPr>
        <w:t>oznakowane przez okres nie krótszy niż wskazany w pkt. 1;</w:t>
      </w:r>
      <w:r w:rsidRPr="007948DB">
        <w:rPr>
          <w:rFonts w:ascii="Times New Roman" w:hAnsi="Times New Roman" w:cs="Times New Roman"/>
          <w:sz w:val="24"/>
          <w:szCs w:val="24"/>
        </w:rPr>
        <w:tab/>
      </w:r>
    </w:p>
    <w:p w:rsidR="00BD27B9" w:rsidRPr="00F97E05" w:rsidRDefault="00BD27B9" w:rsidP="007948DB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7948D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 xml:space="preserve">oznakowania  utworzonego  stanowiska  pracy  zgodnie  z przedstawionym  w  umowie </w:t>
      </w:r>
      <w:r w:rsidRPr="00D273CD">
        <w:rPr>
          <w:rFonts w:ascii="Times New Roman" w:hAnsi="Times New Roman" w:cs="Times New Roman"/>
          <w:sz w:val="24"/>
          <w:szCs w:val="24"/>
        </w:rPr>
        <w:t xml:space="preserve">wzorem. Stanowisko powinno zostać oznakowane przez okres nie krótszy niż wskazany w </w:t>
      </w:r>
      <w:proofErr w:type="spellStart"/>
      <w:r w:rsidRPr="00D273C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273C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23347" w:rsidRDefault="00D23347" w:rsidP="00BD27B9">
      <w:pPr>
        <w:widowControl w:val="0"/>
        <w:autoSpaceDE w:val="0"/>
        <w:autoSpaceDN w:val="0"/>
        <w:adjustRightInd w:val="0"/>
        <w:spacing w:after="0" w:line="240" w:lineRule="auto"/>
        <w:ind w:left="4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Pr="00D273CD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3CD">
        <w:rPr>
          <w:rFonts w:ascii="Times New Roman" w:hAnsi="Times New Roman" w:cs="Times New Roman"/>
          <w:b/>
          <w:sz w:val="24"/>
          <w:szCs w:val="24"/>
        </w:rPr>
        <w:t>§ 21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E37B99">
      <w:pPr>
        <w:pStyle w:val="Akapitzlist"/>
        <w:widowControl w:val="0"/>
        <w:numPr>
          <w:ilvl w:val="0"/>
          <w:numId w:val="23"/>
        </w:numPr>
        <w:tabs>
          <w:tab w:val="left" w:pos="344"/>
        </w:tabs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>Wnioskodawca przedkłada Organowi Zatrudnienia rozliczenie zawierające zestawienie kwot wydatkowanych od dnia zawarcia umowy o refundację na poszczególne wydatki ujęte w szczegółowej specyfikacji, o której mowa w § 10 pkt. 6 nin. Regulaminu.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F97E05" w:rsidRDefault="00BD27B9" w:rsidP="00E37B99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Zestawienie, o którym mowa w ust. 1 nie może zawierać wydatków, na których finansowanie podmiot, przedszkole, szkoła</w:t>
      </w:r>
      <w:r>
        <w:rPr>
          <w:rFonts w:ascii="Times New Roman" w:hAnsi="Times New Roman" w:cs="Times New Roman"/>
          <w:sz w:val="24"/>
          <w:szCs w:val="24"/>
        </w:rPr>
        <w:t>, żłobek, klub dziecięcy, podmiot świadczący usługi rehabilitacyjne</w:t>
      </w:r>
      <w:r w:rsidRPr="00F97E05">
        <w:rPr>
          <w:rFonts w:ascii="Times New Roman" w:hAnsi="Times New Roman" w:cs="Times New Roman"/>
          <w:sz w:val="24"/>
          <w:szCs w:val="24"/>
        </w:rPr>
        <w:t xml:space="preserve"> lub producent rolny otrzymali wcześniej środki publiczne. 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F97E05" w:rsidRDefault="00BD27B9" w:rsidP="00E37B99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Organ Zatrudnienia na wniosek podmiotu, przedszkola, szkoły</w:t>
      </w:r>
      <w:r>
        <w:rPr>
          <w:rFonts w:ascii="Times New Roman" w:hAnsi="Times New Roman" w:cs="Times New Roman"/>
          <w:sz w:val="24"/>
          <w:szCs w:val="24"/>
        </w:rPr>
        <w:t>, żłobka, klubu dziecięcego. podmiotu  świadczącego usługi rehabilitacyjne</w:t>
      </w:r>
      <w:r w:rsidRPr="00F97E05">
        <w:rPr>
          <w:rFonts w:ascii="Times New Roman" w:hAnsi="Times New Roman" w:cs="Times New Roman"/>
          <w:sz w:val="24"/>
          <w:szCs w:val="24"/>
        </w:rPr>
        <w:t xml:space="preserve"> lub producenta rolnego, uznaje za prawidłowo poniesione również wydatki odbiegające od zawartych w szczegółowej specyfikacji, mieszczące się kwocie przyznanej refundacji, jeżeli stwierdzi zasadność ich poniesienia, biorąc pod uwagę specyfikę wyposażanego lub doposażonego stanowiska pracy. 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E37B99">
      <w:pPr>
        <w:pStyle w:val="Akapitzlist"/>
        <w:widowControl w:val="0"/>
        <w:numPr>
          <w:ilvl w:val="0"/>
          <w:numId w:val="23"/>
        </w:numPr>
        <w:tabs>
          <w:tab w:val="left" w:pos="4484"/>
          <w:tab w:val="left" w:pos="54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>Organ  Zatrudnienia  przed  dokonaniem</w:t>
      </w:r>
      <w:r w:rsidR="00D273CD">
        <w:rPr>
          <w:rFonts w:ascii="Times New Roman" w:hAnsi="Times New Roman" w:cs="Times New Roman"/>
          <w:sz w:val="24"/>
          <w:szCs w:val="24"/>
        </w:rPr>
        <w:t xml:space="preserve"> </w:t>
      </w:r>
      <w:r w:rsidRPr="00D273CD">
        <w:rPr>
          <w:rFonts w:ascii="Times New Roman" w:hAnsi="Times New Roman" w:cs="Times New Roman"/>
          <w:sz w:val="24"/>
          <w:szCs w:val="24"/>
        </w:rPr>
        <w:t>wypłaty</w:t>
      </w:r>
      <w:r w:rsidRPr="00D273CD">
        <w:rPr>
          <w:rFonts w:ascii="Times New Roman" w:hAnsi="Times New Roman" w:cs="Times New Roman"/>
          <w:sz w:val="24"/>
          <w:szCs w:val="24"/>
        </w:rPr>
        <w:tab/>
        <w:t>refundacji  i</w:t>
      </w:r>
      <w:r w:rsidR="00D273CD">
        <w:rPr>
          <w:rFonts w:ascii="Times New Roman" w:hAnsi="Times New Roman" w:cs="Times New Roman"/>
          <w:sz w:val="24"/>
          <w:szCs w:val="24"/>
        </w:rPr>
        <w:t xml:space="preserve"> </w:t>
      </w:r>
      <w:r w:rsidRPr="00D273CD">
        <w:rPr>
          <w:rFonts w:ascii="Times New Roman" w:hAnsi="Times New Roman" w:cs="Times New Roman"/>
          <w:sz w:val="24"/>
          <w:szCs w:val="24"/>
        </w:rPr>
        <w:t>skierowaniem  bezrobotnego do podmiotu,  przedszkola, szkoły, żłobka, klubu dziecięcego. podmiotu  świadczącego usługi rehabilitacyjne lub producenta rolnego, stwierdza  utworzenie  stanowiska</w:t>
      </w:r>
      <w:r w:rsidR="00D273CD">
        <w:rPr>
          <w:rFonts w:ascii="Times New Roman" w:hAnsi="Times New Roman" w:cs="Times New Roman"/>
          <w:sz w:val="24"/>
          <w:szCs w:val="24"/>
        </w:rPr>
        <w:t xml:space="preserve"> </w:t>
      </w:r>
      <w:r w:rsidRPr="00D273CD">
        <w:rPr>
          <w:rFonts w:ascii="Times New Roman" w:hAnsi="Times New Roman" w:cs="Times New Roman"/>
          <w:sz w:val="24"/>
          <w:szCs w:val="24"/>
        </w:rPr>
        <w:t>pracy, jego wyposażenie lub doposażenie.</w:t>
      </w:r>
      <w:r w:rsidRPr="00D273CD">
        <w:rPr>
          <w:rFonts w:ascii="Times New Roman" w:hAnsi="Times New Roman" w:cs="Times New Roman"/>
          <w:sz w:val="24"/>
          <w:szCs w:val="24"/>
        </w:rPr>
        <w:tab/>
      </w:r>
      <w:r w:rsidRPr="00D273CD">
        <w:rPr>
          <w:rFonts w:ascii="Times New Roman" w:hAnsi="Times New Roman" w:cs="Times New Roman"/>
          <w:sz w:val="24"/>
          <w:szCs w:val="24"/>
        </w:rPr>
        <w:tab/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F97E05" w:rsidRDefault="00BD27B9" w:rsidP="00E37B99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W</w:t>
      </w:r>
      <w:r w:rsidR="00D273CD">
        <w:rPr>
          <w:rFonts w:ascii="Times New Roman" w:hAnsi="Times New Roman" w:cs="Times New Roman"/>
          <w:sz w:val="24"/>
          <w:szCs w:val="24"/>
        </w:rPr>
        <w:t xml:space="preserve"> </w:t>
      </w:r>
      <w:r w:rsidRPr="00F97E05">
        <w:rPr>
          <w:rFonts w:ascii="Times New Roman" w:hAnsi="Times New Roman" w:cs="Times New Roman"/>
          <w:sz w:val="24"/>
          <w:szCs w:val="24"/>
        </w:rPr>
        <w:t>rozliczeniu, o którym mowa w ust. 1, są wykazywane kwoty wydatków z uwzględnieniem podatku od towarów i usług; rozliczenie zawiera informację, czy podmiotowi, przedszkolu, szkole</w:t>
      </w:r>
      <w:r>
        <w:rPr>
          <w:rFonts w:ascii="Times New Roman" w:hAnsi="Times New Roman" w:cs="Times New Roman"/>
          <w:sz w:val="24"/>
          <w:szCs w:val="24"/>
        </w:rPr>
        <w:t>, żłobku, klubie dziecięcemu, podmiotowi świadczącemu usługi rehabilitacyjne</w:t>
      </w:r>
      <w:r w:rsidRPr="00F97E05">
        <w:rPr>
          <w:rFonts w:ascii="Times New Roman" w:hAnsi="Times New Roman" w:cs="Times New Roman"/>
          <w:sz w:val="24"/>
          <w:szCs w:val="24"/>
        </w:rPr>
        <w:t xml:space="preserve"> lub producentowi rolnemu przysługuje prawo do obniżenia kwoty podatku należnego o kwotę podatku naliczonego zawartego w wykazanych wydatkach lub prawo do zwrotu podatku naliczonego. 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 xml:space="preserve">Dopuszczalnymi dokumentami przy rozliczeniu, o którym mowa w ust. 1, są: faktury, rachunki od podmiotów gospodarczych wraz z dokumentacją ich zapłaty. Dokumenty potwierdzające zapłatę muszą być ściśle powiązane z rachunkiem, fakturą której dotyczą. Faktury, rachunki wystawione w języku obcym, winne być przetłumaczone przez tłumacza przysięgłego. </w:t>
      </w:r>
    </w:p>
    <w:p w:rsidR="00D273CD" w:rsidRPr="00F97E05" w:rsidRDefault="00D273CD" w:rsidP="00D273C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F97E05" w:rsidRDefault="00BD27B9" w:rsidP="00E37B99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sz w:val="24"/>
          <w:szCs w:val="24"/>
        </w:rPr>
        <w:t>Koszty zakupu udokumentowane zawarcie</w:t>
      </w:r>
      <w:r w:rsidR="00D273CD">
        <w:rPr>
          <w:rFonts w:ascii="Times New Roman" w:hAnsi="Times New Roman" w:cs="Times New Roman"/>
          <w:sz w:val="24"/>
          <w:szCs w:val="24"/>
        </w:rPr>
        <w:t>m umowy kupna  –  sprzedaży nie</w:t>
      </w:r>
      <w:r w:rsidRPr="00F97E05">
        <w:rPr>
          <w:rFonts w:ascii="Times New Roman" w:hAnsi="Times New Roman" w:cs="Times New Roman"/>
          <w:sz w:val="24"/>
          <w:szCs w:val="24"/>
        </w:rPr>
        <w:t xml:space="preserve"> będą kosztami 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D273CD">
      <w:pPr>
        <w:pStyle w:val="Akapitzlist"/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3CD">
        <w:rPr>
          <w:rFonts w:ascii="Times New Roman" w:hAnsi="Times New Roman" w:cs="Times New Roman"/>
          <w:sz w:val="24"/>
          <w:szCs w:val="24"/>
        </w:rPr>
        <w:lastRenderedPageBreak/>
        <w:t>kwalifikowalnymi</w:t>
      </w:r>
      <w:proofErr w:type="spellEnd"/>
      <w:r w:rsidRPr="00D273CD">
        <w:rPr>
          <w:rFonts w:ascii="Times New Roman" w:hAnsi="Times New Roman" w:cs="Times New Roman"/>
          <w:sz w:val="24"/>
          <w:szCs w:val="24"/>
        </w:rPr>
        <w:t xml:space="preserve">. Kosztami </w:t>
      </w:r>
      <w:proofErr w:type="spellStart"/>
      <w:r w:rsidRPr="00D273CD">
        <w:rPr>
          <w:rFonts w:ascii="Times New Roman" w:hAnsi="Times New Roman" w:cs="Times New Roman"/>
          <w:sz w:val="24"/>
          <w:szCs w:val="24"/>
        </w:rPr>
        <w:t>kwalifikowalnymi</w:t>
      </w:r>
      <w:proofErr w:type="spellEnd"/>
      <w:r w:rsidRPr="00D273CD">
        <w:rPr>
          <w:rFonts w:ascii="Times New Roman" w:hAnsi="Times New Roman" w:cs="Times New Roman"/>
          <w:sz w:val="24"/>
          <w:szCs w:val="24"/>
        </w:rPr>
        <w:t xml:space="preserve"> nie będą również koszty poniesione na ubezpieczenie towaru, przedłużenie gwarancji, koszty transportu.</w:t>
      </w:r>
    </w:p>
    <w:p w:rsidR="00BD27B9" w:rsidRPr="00F97E05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64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>Faktury VAT oraz rachunki wystawione przez podmioty gospodarcze muszą  zawierać    obowiązującą stawkę podatku VAT, a w przypadku skorzystania ze zwolnienia z VAT należy wskazać przepis, na podstawie którego podatnik stosuje zwolnienie od podatku.</w:t>
      </w:r>
    </w:p>
    <w:p w:rsidR="00D273CD" w:rsidRPr="00D273CD" w:rsidRDefault="00D273CD" w:rsidP="00D273CD">
      <w:pPr>
        <w:pStyle w:val="Akapitzlist"/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E37B9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>Transakcje powyżej 15.000,00 zł zgodnie z ustawą z dnia 06.03.2018</w:t>
      </w:r>
      <w:r w:rsidR="00AB68D8">
        <w:rPr>
          <w:rFonts w:ascii="Times New Roman" w:hAnsi="Times New Roman" w:cs="Times New Roman"/>
          <w:sz w:val="24"/>
          <w:szCs w:val="24"/>
        </w:rPr>
        <w:t xml:space="preserve"> </w:t>
      </w:r>
      <w:r w:rsidRPr="00D273CD">
        <w:rPr>
          <w:rFonts w:ascii="Times New Roman" w:hAnsi="Times New Roman" w:cs="Times New Roman"/>
          <w:sz w:val="24"/>
          <w:szCs w:val="24"/>
        </w:rPr>
        <w:t>r</w:t>
      </w:r>
      <w:r w:rsidR="00AB68D8">
        <w:rPr>
          <w:rFonts w:ascii="Times New Roman" w:hAnsi="Times New Roman" w:cs="Times New Roman"/>
          <w:sz w:val="24"/>
          <w:szCs w:val="24"/>
        </w:rPr>
        <w:t>. P</w:t>
      </w:r>
      <w:r w:rsidRPr="00D273CD">
        <w:rPr>
          <w:rFonts w:ascii="Times New Roman" w:hAnsi="Times New Roman" w:cs="Times New Roman"/>
          <w:sz w:val="24"/>
          <w:szCs w:val="24"/>
        </w:rPr>
        <w:t>rawo przedsiębiorców muszą odbywać się za pośrednictwem rachunku płatniczego przedsiębiorcy</w:t>
      </w:r>
      <w:r w:rsidRPr="00D273C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E37B99">
      <w:pPr>
        <w:widowControl w:val="0"/>
        <w:numPr>
          <w:ilvl w:val="1"/>
          <w:numId w:val="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4844" w:hanging="1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3CD">
        <w:rPr>
          <w:rFonts w:ascii="Times New Roman" w:hAnsi="Times New Roman" w:cs="Times New Roman"/>
          <w:b/>
          <w:sz w:val="24"/>
          <w:szCs w:val="24"/>
        </w:rPr>
        <w:t xml:space="preserve">22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235883" w:rsidRDefault="00BD27B9" w:rsidP="00235883">
      <w:pPr>
        <w:pStyle w:val="Akapitzlist"/>
        <w:widowControl w:val="0"/>
        <w:overflowPunct w:val="0"/>
        <w:autoSpaceDE w:val="0"/>
        <w:autoSpaceDN w:val="0"/>
        <w:adjustRightInd w:val="0"/>
        <w:spacing w:after="0" w:line="223" w:lineRule="auto"/>
        <w:ind w:left="864"/>
        <w:jc w:val="both"/>
        <w:rPr>
          <w:rFonts w:ascii="Times New Roman" w:hAnsi="Times New Roman" w:cs="Times New Roman"/>
          <w:sz w:val="24"/>
          <w:szCs w:val="24"/>
        </w:rPr>
      </w:pPr>
      <w:r w:rsidRPr="00235883">
        <w:rPr>
          <w:rFonts w:ascii="Times New Roman" w:hAnsi="Times New Roman" w:cs="Times New Roman"/>
          <w:sz w:val="24"/>
          <w:szCs w:val="24"/>
        </w:rPr>
        <w:t>Organ Zatrudnienia w trakcie trwania umowy o refundację dokonuje oceny prawidłowości wykonania umowy, w szczególności poprzez weryfikację spełnienia</w:t>
      </w:r>
      <w:r w:rsidR="00AB68D8" w:rsidRPr="00235883">
        <w:rPr>
          <w:rFonts w:ascii="Times New Roman" w:hAnsi="Times New Roman" w:cs="Times New Roman"/>
          <w:sz w:val="24"/>
          <w:szCs w:val="24"/>
        </w:rPr>
        <w:t xml:space="preserve"> warunków, o których mowa w § 20</w:t>
      </w:r>
      <w:r w:rsidRPr="00235883">
        <w:rPr>
          <w:rFonts w:ascii="Times New Roman" w:hAnsi="Times New Roman" w:cs="Times New Roman"/>
          <w:sz w:val="24"/>
          <w:szCs w:val="24"/>
        </w:rPr>
        <w:t xml:space="preserve"> pkt. 1 i 2.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4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40" w:lineRule="auto"/>
        <w:ind w:left="3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Zabezpieczenie zwrotu refundacji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E37B99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4760" w:hanging="1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3CD">
        <w:rPr>
          <w:rFonts w:ascii="Times New Roman" w:hAnsi="Times New Roman" w:cs="Times New Roman"/>
          <w:b/>
          <w:sz w:val="24"/>
          <w:szCs w:val="24"/>
        </w:rPr>
        <w:t>23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25024D" w:rsidRDefault="00BD27B9" w:rsidP="00235883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A96095">
        <w:rPr>
          <w:color w:val="auto"/>
        </w:rPr>
        <w:t>Formą zabezpieczenia zwrotu dofinansowani</w:t>
      </w:r>
      <w:r>
        <w:rPr>
          <w:color w:val="auto"/>
        </w:rPr>
        <w:t xml:space="preserve">a może być poręczenie, </w:t>
      </w:r>
      <w:r w:rsidRPr="0025024D">
        <w:rPr>
          <w:color w:val="auto"/>
        </w:rPr>
        <w:t xml:space="preserve">weksel </w:t>
      </w:r>
      <w:proofErr w:type="spellStart"/>
      <w:r w:rsidRPr="0025024D">
        <w:rPr>
          <w:color w:val="auto"/>
        </w:rPr>
        <w:t>in</w:t>
      </w:r>
      <w:proofErr w:type="spellEnd"/>
      <w:r w:rsidRPr="0025024D">
        <w:rPr>
          <w:color w:val="auto"/>
        </w:rPr>
        <w:t xml:space="preserve"> blanco, weksel z poręczeniem wekslowym (awal), gwara</w:t>
      </w:r>
      <w:r w:rsidR="00AB68D8">
        <w:rPr>
          <w:color w:val="auto"/>
        </w:rPr>
        <w:t>ncja bankowa, zastaw rejestrowy</w:t>
      </w:r>
      <w:r w:rsidRPr="0025024D">
        <w:rPr>
          <w:color w:val="auto"/>
        </w:rPr>
        <w:t xml:space="preserve"> na prawach lub rzeczach, blokada środków zgromadzonych na rachunku bankowym albo akt notarialny o poddaniu się egzekucji przez dłużnika.</w:t>
      </w:r>
    </w:p>
    <w:p w:rsidR="00BD27B9" w:rsidRPr="0025024D" w:rsidRDefault="00BD27B9" w:rsidP="00BD27B9">
      <w:pPr>
        <w:pStyle w:val="Default"/>
        <w:jc w:val="both"/>
        <w:rPr>
          <w:color w:val="auto"/>
        </w:rPr>
      </w:pPr>
    </w:p>
    <w:p w:rsidR="00BD27B9" w:rsidRPr="0025024D" w:rsidRDefault="00BD27B9" w:rsidP="00235883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25024D">
        <w:rPr>
          <w:color w:val="auto"/>
        </w:rPr>
        <w:t>Poręczenia, o których mowa w ust. 1, może udzielić osoba fizyczna lub osoba prawna.</w:t>
      </w:r>
    </w:p>
    <w:p w:rsidR="00BD27B9" w:rsidRPr="0025024D" w:rsidRDefault="00BD27B9" w:rsidP="00BD27B9">
      <w:pPr>
        <w:pStyle w:val="Default"/>
        <w:jc w:val="both"/>
        <w:rPr>
          <w:color w:val="auto"/>
        </w:rPr>
      </w:pPr>
    </w:p>
    <w:p w:rsidR="00BD27B9" w:rsidRDefault="00BD27B9" w:rsidP="00235883">
      <w:pPr>
        <w:pStyle w:val="Default"/>
        <w:numPr>
          <w:ilvl w:val="0"/>
          <w:numId w:val="27"/>
        </w:numPr>
        <w:jc w:val="both"/>
        <w:rPr>
          <w:color w:val="auto"/>
          <w:u w:val="single"/>
        </w:rPr>
      </w:pPr>
      <w:r w:rsidRPr="0025024D">
        <w:rPr>
          <w:color w:val="auto"/>
        </w:rPr>
        <w:t xml:space="preserve">Zabezpieczenie może zostać ustanowione w jednej lub kilku formach. Przy zabezpieczeniu w formie weksla </w:t>
      </w:r>
      <w:proofErr w:type="spellStart"/>
      <w:r w:rsidRPr="0025024D">
        <w:rPr>
          <w:color w:val="auto"/>
        </w:rPr>
        <w:t>in</w:t>
      </w:r>
      <w:proofErr w:type="spellEnd"/>
      <w:r w:rsidRPr="0025024D">
        <w:rPr>
          <w:color w:val="auto"/>
        </w:rPr>
        <w:t xml:space="preserve"> blanco albo aktu notarialnego o poddaniu się egzekucji jest konieczne ustanowienie </w:t>
      </w:r>
      <w:r w:rsidRPr="0025024D">
        <w:rPr>
          <w:color w:val="auto"/>
          <w:u w:val="single"/>
        </w:rPr>
        <w:t>dodatkowego zabezpieczenia.</w:t>
      </w:r>
    </w:p>
    <w:p w:rsidR="00BD27B9" w:rsidRPr="0025024D" w:rsidRDefault="00BD27B9" w:rsidP="00BD27B9">
      <w:pPr>
        <w:pStyle w:val="Default"/>
        <w:jc w:val="both"/>
        <w:rPr>
          <w:color w:val="auto"/>
          <w:u w:val="single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73CD">
        <w:rPr>
          <w:rFonts w:ascii="Times New Roman" w:hAnsi="Times New Roman" w:cs="Times New Roman"/>
          <w:b/>
          <w:sz w:val="24"/>
          <w:szCs w:val="24"/>
        </w:rPr>
        <w:t>§24</w:t>
      </w:r>
    </w:p>
    <w:p w:rsidR="00D273CD" w:rsidRPr="00D273CD" w:rsidRDefault="00D273CD" w:rsidP="00BD27B9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Zatrudnienia określa  termin złożenia zabezpieczenia zwrotu refundacji.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poręczenia zwrotu refundacji przez</w:t>
      </w:r>
      <w:r w:rsidR="00D27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osobę fizyczną   poręczyciel przedkłada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D273CD">
      <w:pPr>
        <w:pStyle w:val="Akapitzlist"/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>Organowi Zatrudnienia oświadczenie o uzyskiwanych dochodach z ostatnich 3 miesięcy</w:t>
      </w:r>
      <w:r w:rsidRPr="00D273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73CD">
        <w:rPr>
          <w:rFonts w:ascii="Times New Roman" w:hAnsi="Times New Roman" w:cs="Times New Roman"/>
          <w:sz w:val="24"/>
          <w:szCs w:val="24"/>
        </w:rPr>
        <w:t>ze wskazaniem źródła i kwoty dochodu oraz o aktualnych zobowiązaniach finansowych, z określeniem miesięcznej spłaty zadłużenia, podając jednocześnie imię, nazwisko, adres zamieszkania, numer PESEL, jeżeli został nadany, oraz nazwę i numer dokumentu potwierdzającego tożsamość.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Poręczyciel, o którym mowa w ust. </w:t>
      </w:r>
      <w:r w:rsidR="00D273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potwierdza własnoręcznym podpisem prawdziwość informacji zwartych w oświadczeniu. 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E37B99">
      <w:pPr>
        <w:pStyle w:val="Akapitzlist"/>
        <w:widowControl w:val="0"/>
        <w:numPr>
          <w:ilvl w:val="0"/>
          <w:numId w:val="24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23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 xml:space="preserve">Przy poręczeniu osób fizycznych wymaga się, aby były to dwie osoby w wieku do 70  roku życia, zatrudnione na czas nieokreślony lub określony min 36 miesięcy, licząc od dnia zawarcia umów, z wynagrodzeniem 60% przeciętnego wynagrodzenia brutto obowiązującego w dniu składania wniosku, wolnym od obciążeń z jakichkolwiek tytułów. </w:t>
      </w:r>
    </w:p>
    <w:p w:rsidR="00BD27B9" w:rsidRDefault="00BD27B9" w:rsidP="00D273CD">
      <w:pPr>
        <w:pStyle w:val="Akapitzlist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>W przypadku emerytów lub rencistów udzielających poręczenia, wymaga się aby były to osoby otrzymujące przychody wolne od obciążeń z jakichkolwiek tytułów w wysokości min. 40% przeciętnego wynagrodzenia netto.</w:t>
      </w:r>
      <w:r w:rsidR="00D273CD">
        <w:rPr>
          <w:rFonts w:ascii="Times New Roman" w:hAnsi="Times New Roman" w:cs="Times New Roman"/>
          <w:sz w:val="24"/>
          <w:szCs w:val="24"/>
        </w:rPr>
        <w:t xml:space="preserve"> </w:t>
      </w:r>
      <w:r w:rsidRPr="00D273CD">
        <w:rPr>
          <w:rFonts w:ascii="Times New Roman" w:hAnsi="Times New Roman" w:cs="Times New Roman"/>
          <w:sz w:val="24"/>
          <w:szCs w:val="24"/>
        </w:rPr>
        <w:t>Wyklucza się udzielanie poręczenia przez dwóch emerytów lub rencistów.</w:t>
      </w:r>
    </w:p>
    <w:p w:rsidR="00D273CD" w:rsidRPr="00D273CD" w:rsidRDefault="00D273CD" w:rsidP="00D273CD">
      <w:pPr>
        <w:pStyle w:val="Akapitzlist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E37B99">
      <w:pPr>
        <w:pStyle w:val="Akapitzlist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>Osoba fizyczna udzielająca poręczenia nie może już być poręczycielem innych zobowiązań (umów) lub poręczycielem wekslowym. Powyższe ustalenia dotyczą osób fizycznych będących poręczycielami zwrotu refundacji jednego stanowiska pracy.</w:t>
      </w:r>
    </w:p>
    <w:p w:rsidR="00D273CD" w:rsidRPr="00D273CD" w:rsidRDefault="00D273CD" w:rsidP="00D273CD">
      <w:pPr>
        <w:pStyle w:val="Akapitzlist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BD27B9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E37B99">
      <w:pPr>
        <w:pStyle w:val="Akapitzlist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3CD">
        <w:rPr>
          <w:rFonts w:ascii="Times New Roman" w:hAnsi="Times New Roman" w:cs="Times New Roman"/>
          <w:bCs/>
          <w:sz w:val="24"/>
          <w:szCs w:val="24"/>
        </w:rPr>
        <w:t>W przypadku, gdy refundacja obejmuje więcej niż jedno stanowisko pracy-wynagrodzenie / przychody wolne od obciążeń osób fizycznych, winny stanowić odpowiednią krotność w/wym. wielkości.</w:t>
      </w:r>
    </w:p>
    <w:p w:rsidR="00BD27B9" w:rsidRDefault="00BD27B9" w:rsidP="00D273CD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420"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E37B99">
      <w:pPr>
        <w:pStyle w:val="Akapitzlist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 xml:space="preserve">Weksel </w:t>
      </w:r>
      <w:r w:rsidR="00D27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CD">
        <w:rPr>
          <w:rFonts w:ascii="Times New Roman" w:hAnsi="Times New Roman" w:cs="Times New Roman"/>
          <w:sz w:val="24"/>
          <w:szCs w:val="24"/>
        </w:rPr>
        <w:t>i</w:t>
      </w:r>
      <w:r w:rsidRPr="00D273C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273CD">
        <w:rPr>
          <w:rFonts w:ascii="Times New Roman" w:hAnsi="Times New Roman" w:cs="Times New Roman"/>
          <w:sz w:val="24"/>
          <w:szCs w:val="24"/>
        </w:rPr>
        <w:t xml:space="preserve"> bla</w:t>
      </w:r>
      <w:r w:rsidR="00D273CD">
        <w:rPr>
          <w:rFonts w:ascii="Times New Roman" w:hAnsi="Times New Roman" w:cs="Times New Roman"/>
          <w:sz w:val="24"/>
          <w:szCs w:val="24"/>
        </w:rPr>
        <w:t>n</w:t>
      </w:r>
      <w:r w:rsidRPr="00D273CD">
        <w:rPr>
          <w:rFonts w:ascii="Times New Roman" w:hAnsi="Times New Roman" w:cs="Times New Roman"/>
          <w:sz w:val="24"/>
          <w:szCs w:val="24"/>
        </w:rPr>
        <w:t>co jest wystawiany na podstawie porozumienia między wystawcą a osobą, na której rzecz weksel został wystawiony. Osoba posiadająca weksel (np. wierzyciel) ma prawo wypełnić brakujące dane zgodnie z porozumieniem. Może to obejmować wpisanie kwoty zadłużenia  lub daty, gdy dług staje się wymagalny. Przy zabezpieczeniu w formie weksla In blanco jest konieczne ustanowienia dodatkowego zabezpieczenia.</w:t>
      </w: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235883">
      <w:pPr>
        <w:pStyle w:val="Akapitzlist"/>
        <w:widowControl w:val="0"/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13" w:lineRule="auto"/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>Weksel z poręczeniem wekslowym – awal, jeżeli poręczycielem wekslowym jest osoba fizyczna, to wymaga się aby była to osoba w wieku do 70 lat, zatrudniona na czas nieokreślony lub określony min 36 miesięcy licząc od dnia zawarcia umów,  z wynagrodzeniem 70% przeciętnego wynagrodzenia brutto obowiązującego w dniu składania wniosku, wolnym od obciążeń z jakichkolwiek tytułów</w:t>
      </w:r>
      <w:r w:rsidRPr="00D273C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D273CD">
        <w:rPr>
          <w:rFonts w:ascii="Times New Roman" w:hAnsi="Times New Roman" w:cs="Times New Roman"/>
          <w:sz w:val="24"/>
          <w:szCs w:val="24"/>
        </w:rPr>
        <w:t xml:space="preserve"> </w:t>
      </w:r>
      <w:r w:rsidR="00D273CD">
        <w:rPr>
          <w:rFonts w:ascii="Times New Roman" w:hAnsi="Times New Roman" w:cs="Times New Roman"/>
          <w:sz w:val="24"/>
          <w:szCs w:val="24"/>
        </w:rPr>
        <w:t xml:space="preserve"> </w:t>
      </w:r>
      <w:r w:rsidRPr="00D273CD">
        <w:rPr>
          <w:rFonts w:ascii="Times New Roman" w:hAnsi="Times New Roman" w:cs="Times New Roman"/>
          <w:sz w:val="24"/>
          <w:szCs w:val="24"/>
        </w:rPr>
        <w:t xml:space="preserve">W przypadku emerytów lub rencistów udzielających poręczenia wekslowego, wymaga się aby były to osoby otrzymujące przychody wolne od obciążeń z jakichkolwiek tytułów w wysokości min. 50% przeciętnego wynagrodzenia netto. Osoba fizyczna udzielająca poręczenia wekslowego nie może już być poręczycielem innych zobowiązań (umów) lub poręczycielem innego weksla. </w:t>
      </w:r>
    </w:p>
    <w:p w:rsidR="00D273CD" w:rsidRPr="00D273CD" w:rsidRDefault="00D273CD" w:rsidP="00D273CD">
      <w:pPr>
        <w:pStyle w:val="Akapitzlist"/>
        <w:widowControl w:val="0"/>
        <w:overflowPunct w:val="0"/>
        <w:autoSpaceDE w:val="0"/>
        <w:autoSpaceDN w:val="0"/>
        <w:adjustRightInd w:val="0"/>
        <w:spacing w:after="0" w:line="213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BD27B9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Default="00BD27B9" w:rsidP="00235883">
      <w:pPr>
        <w:pStyle w:val="Akapitzlist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13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 xml:space="preserve">Powyższe ustalenia dotyczą osób fizycznych będących poręczycielami wekslowymi zwrotu refundacji jednego stanowiska pracy. </w:t>
      </w:r>
    </w:p>
    <w:p w:rsidR="00D273CD" w:rsidRPr="00D273CD" w:rsidRDefault="00D273CD" w:rsidP="00D273CD">
      <w:pPr>
        <w:pStyle w:val="Akapitzlist"/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8D8" w:rsidRPr="00AB68D8" w:rsidRDefault="00BD27B9" w:rsidP="00235883">
      <w:pPr>
        <w:pStyle w:val="Akapitzlist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21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8D8">
        <w:rPr>
          <w:rFonts w:ascii="Times New Roman" w:hAnsi="Times New Roman" w:cs="Times New Roman"/>
          <w:bCs/>
          <w:sz w:val="24"/>
          <w:szCs w:val="24"/>
        </w:rPr>
        <w:t>W przypadku, gdy refundacja obejmuje więcej niż jedno stanowisko pracy-wynagrodzenie / przychody wolne od obciążeń osób fizycznych, winny stanowić odpowi</w:t>
      </w:r>
      <w:r w:rsidR="00AB68D8" w:rsidRPr="00AB68D8">
        <w:rPr>
          <w:rFonts w:ascii="Times New Roman" w:hAnsi="Times New Roman" w:cs="Times New Roman"/>
          <w:bCs/>
          <w:sz w:val="24"/>
          <w:szCs w:val="24"/>
        </w:rPr>
        <w:t>ednią krotność w/wym. wielkości</w:t>
      </w:r>
    </w:p>
    <w:p w:rsidR="00BD27B9" w:rsidRDefault="00BD27B9" w:rsidP="00235883">
      <w:pPr>
        <w:pStyle w:val="Default"/>
        <w:numPr>
          <w:ilvl w:val="0"/>
          <w:numId w:val="24"/>
        </w:numPr>
        <w:ind w:left="426" w:right="424"/>
        <w:jc w:val="both"/>
      </w:pPr>
      <w:r w:rsidRPr="00FE25C1">
        <w:t xml:space="preserve">Gwarancja bankowa – gwarancją bankową jest osobiste, nieodwołalne i nieprzenoszalne zobowiązanie banku-gwaranta, że w przypadku niedopełnienia przez </w:t>
      </w:r>
      <w:r w:rsidR="00AF34B0">
        <w:t>P</w:t>
      </w:r>
      <w:r w:rsidR="000C051C">
        <w:t>odmiot</w:t>
      </w:r>
      <w:r w:rsidRPr="00FE25C1">
        <w:t xml:space="preserve"> warunków umowy o </w:t>
      </w:r>
      <w:r w:rsidR="000C051C">
        <w:t>refundację</w:t>
      </w:r>
      <w:r w:rsidRPr="00FE25C1">
        <w:t xml:space="preserve">, bank ten zapłaci bezwarunkowo, na pierwsze wezwanie Organu Zatrudnienia, każdą żądaną kwotę rzecz </w:t>
      </w:r>
      <w:r w:rsidRPr="000C051C">
        <w:t>Gminy Miasta Świnoujście - Powiatowego Urzędu Pracy w Świnoujściu , po otrzymaniu</w:t>
      </w:r>
      <w:r w:rsidRPr="00FE25C1">
        <w:t xml:space="preserve"> pierwszego żądania na piśmie, popartego szczegółowym pisemnym uzasadnieniem powodów tego żądania, odnoszącego się do wspomnianej umowy o </w:t>
      </w:r>
      <w:r w:rsidR="00AF34B0">
        <w:t>refundację</w:t>
      </w:r>
      <w:r w:rsidRPr="00FE25C1">
        <w:t xml:space="preserve">. Gwarancja musi zostać udzielona na kwotę </w:t>
      </w:r>
      <w:r w:rsidR="000C051C">
        <w:t>refundacji</w:t>
      </w:r>
      <w:r w:rsidR="00AF34B0">
        <w:t xml:space="preserve">  </w:t>
      </w:r>
      <w:r w:rsidRPr="00FE25C1">
        <w:t xml:space="preserve"> i odsetek ustawowych, na okres co najmnie</w:t>
      </w:r>
      <w:r>
        <w:t>j</w:t>
      </w:r>
      <w:r w:rsidR="000C051C">
        <w:t xml:space="preserve"> </w:t>
      </w:r>
      <w:r>
        <w:t>36</w:t>
      </w:r>
      <w:r w:rsidRPr="00FE25C1">
        <w:t xml:space="preserve"> miesięcy od dnia podpisania umowy</w:t>
      </w:r>
      <w:r w:rsidR="00AF34B0">
        <w:t xml:space="preserve">                </w:t>
      </w:r>
      <w:r w:rsidRPr="00FE25C1">
        <w:t xml:space="preserve"> o </w:t>
      </w:r>
      <w:r>
        <w:t>refundację.</w:t>
      </w:r>
    </w:p>
    <w:p w:rsidR="00BD27B9" w:rsidRDefault="00BD27B9" w:rsidP="00BD27B9">
      <w:pPr>
        <w:pStyle w:val="Default"/>
        <w:ind w:left="142" w:right="424"/>
        <w:jc w:val="both"/>
      </w:pPr>
    </w:p>
    <w:p w:rsidR="00BD27B9" w:rsidRDefault="00BD27B9" w:rsidP="00E37B99">
      <w:pPr>
        <w:pStyle w:val="Default"/>
        <w:numPr>
          <w:ilvl w:val="0"/>
          <w:numId w:val="24"/>
        </w:numPr>
        <w:ind w:left="284" w:right="424"/>
        <w:jc w:val="both"/>
      </w:pPr>
      <w:r w:rsidRPr="00FE25C1">
        <w:t>Zastaw na prawach lub rzeczach</w:t>
      </w:r>
      <w:r w:rsidR="00D273CD">
        <w:t xml:space="preserve"> </w:t>
      </w:r>
      <w:r w:rsidRPr="00FE25C1">
        <w:t xml:space="preserve">- ustanawiane pomiędzy wierzycielem Gminą Miastem Świnoujście – Powiatowym Urzędem Pracy w Świnoujściu a </w:t>
      </w:r>
      <w:r>
        <w:t xml:space="preserve">podmiotem, przedszkolem, szkoła lub producentem rolnym, </w:t>
      </w:r>
      <w:r w:rsidRPr="00FE25C1">
        <w:t xml:space="preserve">który jest uprawniony do rozporządzania przedmiotem zastawu. Przedmiotem zastawu mogą być rzeczy lub prawa o wartości przekraczającej kwotę dofinansowania i ewentualnych odsetek ustawowych za okres </w:t>
      </w:r>
      <w:r>
        <w:t>2 lat.</w:t>
      </w:r>
    </w:p>
    <w:p w:rsidR="00BD27B9" w:rsidRDefault="00BD27B9" w:rsidP="00BD27B9">
      <w:pPr>
        <w:pStyle w:val="Default"/>
        <w:ind w:right="424"/>
        <w:jc w:val="both"/>
      </w:pPr>
    </w:p>
    <w:p w:rsidR="00BD27B9" w:rsidRDefault="00BD27B9" w:rsidP="00E37B99">
      <w:pPr>
        <w:pStyle w:val="Default"/>
        <w:numPr>
          <w:ilvl w:val="0"/>
          <w:numId w:val="24"/>
        </w:numPr>
        <w:ind w:left="284" w:right="424"/>
        <w:jc w:val="both"/>
      </w:pPr>
      <w:r w:rsidRPr="00FE25C1">
        <w:t>Blokada rachunku bankowego – blokada środków pien</w:t>
      </w:r>
      <w:r>
        <w:t xml:space="preserve">iężnych </w:t>
      </w:r>
      <w:r w:rsidRPr="00FE25C1">
        <w:t>zgromadzonych na rachunku</w:t>
      </w:r>
      <w:r>
        <w:t xml:space="preserve"> bankowym w wysokości otrzymanej refundacji</w:t>
      </w:r>
      <w:r w:rsidRPr="00FE25C1">
        <w:t xml:space="preserve"> wraz z odsetkami ustawowymi</w:t>
      </w:r>
      <w:r>
        <w:t xml:space="preserve"> za okres 2 lat</w:t>
      </w:r>
      <w:r w:rsidRPr="00FE25C1">
        <w:t xml:space="preserve">. W czasie obowiązywania blokady, posiadacz rachunku bankowego nie może dysponować zablokowanymi środkami ani podejmować środków będących przedmiotem blokady bez uprzedniej zgody Organu Zatrudnienia </w:t>
      </w:r>
      <w:r>
        <w:t>.</w:t>
      </w:r>
      <w:r w:rsidRPr="00FE25C1">
        <w:t>Blokada dokonywana jest na okres co najmniej</w:t>
      </w:r>
      <w:r>
        <w:t xml:space="preserve"> 36</w:t>
      </w:r>
      <w:r w:rsidRPr="00FE25C1">
        <w:t xml:space="preserve"> miesięcy od dnia podpisania umowy </w:t>
      </w:r>
      <w:r>
        <w:t>o refundację.</w:t>
      </w:r>
    </w:p>
    <w:p w:rsidR="00BD27B9" w:rsidRDefault="00BD27B9" w:rsidP="00BD27B9">
      <w:pPr>
        <w:pStyle w:val="Default"/>
        <w:ind w:right="424"/>
        <w:jc w:val="both"/>
      </w:pPr>
    </w:p>
    <w:p w:rsidR="00BD27B9" w:rsidRDefault="00BD27B9" w:rsidP="00E37B99">
      <w:pPr>
        <w:pStyle w:val="Default"/>
        <w:numPr>
          <w:ilvl w:val="0"/>
          <w:numId w:val="24"/>
        </w:numPr>
        <w:ind w:left="284" w:right="424"/>
        <w:jc w:val="both"/>
      </w:pPr>
      <w:r w:rsidRPr="00FE25C1">
        <w:lastRenderedPageBreak/>
        <w:t xml:space="preserve">Akt notarialny o poddaniu się egzekucji przez dłużnika – jest zgodą dłużnika na dobrowolne poddanie się egzekucji. Zawiera obowiązek zapłaty sumy pieniężnej w wysokości </w:t>
      </w:r>
      <w:r>
        <w:t xml:space="preserve">przyznanej refundacji wraz z odsetkami ustawowymi. </w:t>
      </w:r>
      <w:r w:rsidRPr="00FE25C1">
        <w:t xml:space="preserve">Termin do którego wierzyciel może wystąpić do nadanie temu aktowi klauzuli wykonalności wynosi </w:t>
      </w:r>
      <w:r>
        <w:t>48</w:t>
      </w:r>
      <w:r w:rsidRPr="00FE25C1">
        <w:t xml:space="preserve"> miesiące od dnia poddania się rygorowi egzekucji. Akt notarialny sporządzany jest po podpisaniu umowy o </w:t>
      </w:r>
      <w:r>
        <w:t>refundacje. Przy zabezpieczeniu w formie aktu notarialnego jest konieczne ustanowienia dodatkowego zabezpieczenia</w:t>
      </w:r>
    </w:p>
    <w:p w:rsidR="00BD27B9" w:rsidRDefault="00BD27B9" w:rsidP="00D273CD">
      <w:pPr>
        <w:pStyle w:val="Default"/>
        <w:ind w:firstLine="60"/>
        <w:jc w:val="both"/>
      </w:pPr>
    </w:p>
    <w:p w:rsidR="00D273CD" w:rsidRDefault="00BD27B9" w:rsidP="00E37B99">
      <w:pPr>
        <w:pStyle w:val="Default"/>
        <w:numPr>
          <w:ilvl w:val="0"/>
          <w:numId w:val="24"/>
        </w:numPr>
        <w:ind w:left="284"/>
        <w:jc w:val="both"/>
      </w:pPr>
      <w:r w:rsidRPr="00FE25C1">
        <w:t>W przypadku zabezpieczeń wymienionych w</w:t>
      </w:r>
      <w:r w:rsidR="00AF34B0">
        <w:t xml:space="preserve"> ust. 5 i 8</w:t>
      </w:r>
      <w:r w:rsidRPr="00FE25C1">
        <w:t xml:space="preserve"> poręczycielem może być: </w:t>
      </w:r>
    </w:p>
    <w:p w:rsidR="00BD27B9" w:rsidRDefault="00D273CD" w:rsidP="00D273CD">
      <w:pPr>
        <w:pStyle w:val="Default"/>
        <w:ind w:left="284"/>
        <w:jc w:val="both"/>
      </w:pPr>
      <w:r>
        <w:t xml:space="preserve">1) </w:t>
      </w:r>
      <w:r w:rsidR="00BD27B9" w:rsidRPr="00FE25C1">
        <w:t xml:space="preserve">osoba fizyczna: </w:t>
      </w:r>
    </w:p>
    <w:p w:rsidR="00BD27B9" w:rsidRDefault="00BD27B9" w:rsidP="00E37B99">
      <w:pPr>
        <w:pStyle w:val="Default"/>
        <w:numPr>
          <w:ilvl w:val="1"/>
          <w:numId w:val="25"/>
        </w:numPr>
        <w:jc w:val="both"/>
      </w:pPr>
      <w:r w:rsidRPr="00FE25C1">
        <w:t xml:space="preserve">pozostająca w stosunku pracy z pracodawcą nie będącym w stanie likwidacji lub upadłości oraz nie będąca w okresie wypowiedzenia i wobec której, nie są ustanowione zajęcia sądowe lub administracyjne, </w:t>
      </w:r>
    </w:p>
    <w:p w:rsidR="009A4F3A" w:rsidRPr="009A4F3A" w:rsidRDefault="00BD27B9" w:rsidP="00E37B99">
      <w:pPr>
        <w:pStyle w:val="Default"/>
        <w:numPr>
          <w:ilvl w:val="1"/>
          <w:numId w:val="25"/>
        </w:numPr>
        <w:ind w:left="1418"/>
        <w:jc w:val="both"/>
      </w:pPr>
      <w:r w:rsidRPr="00FE25C1">
        <w:t xml:space="preserve">prowadząca działalność gospodarczą, jeżeli ta działalność nie jest w stanie likwidacji, zawieszenia lub upadłości, lub też nie został złożony wniosek o jej </w:t>
      </w:r>
      <w:r w:rsidRPr="00F97E05">
        <w:rPr>
          <w:color w:val="auto"/>
        </w:rPr>
        <w:t xml:space="preserve">likwidację albo upadłość. </w:t>
      </w:r>
    </w:p>
    <w:p w:rsidR="009A4F3A" w:rsidRDefault="00BD27B9" w:rsidP="00E37B99">
      <w:pPr>
        <w:pStyle w:val="Default"/>
        <w:numPr>
          <w:ilvl w:val="1"/>
          <w:numId w:val="25"/>
        </w:numPr>
        <w:ind w:left="1418"/>
        <w:jc w:val="both"/>
      </w:pPr>
      <w:r w:rsidRPr="009A4F3A">
        <w:t>Pod uwagę brane są tylko dochody opodatkowane w Polsce.</w:t>
      </w:r>
    </w:p>
    <w:p w:rsidR="009A4F3A" w:rsidRDefault="009A4F3A" w:rsidP="009A4F3A">
      <w:pPr>
        <w:pStyle w:val="Default"/>
        <w:ind w:left="1418"/>
        <w:jc w:val="both"/>
      </w:pPr>
    </w:p>
    <w:p w:rsidR="00BD27B9" w:rsidRDefault="009A4F3A" w:rsidP="009A4F3A">
      <w:pPr>
        <w:pStyle w:val="Default"/>
        <w:ind w:left="284"/>
        <w:jc w:val="both"/>
      </w:pPr>
      <w:r>
        <w:t xml:space="preserve">2) </w:t>
      </w:r>
      <w:r w:rsidR="00BD27B9" w:rsidRPr="00FE25C1">
        <w:t xml:space="preserve">osoba prawna, która nie jest w stanie likwidacji lub upadłości. </w:t>
      </w:r>
      <w:r w:rsidR="00BD27B9">
        <w:t>Osoba prawna będąca poręczycielem dołącza: zaświadczenie o niezaleganiu w opłacaniu składek ZUS, zaświadczenie o niezaleganiu w podatkach oraz zeznanie podatkowe za poprzedni rok.</w:t>
      </w:r>
    </w:p>
    <w:p w:rsidR="00BD27B9" w:rsidRDefault="00BD27B9" w:rsidP="00BD27B9">
      <w:pPr>
        <w:pStyle w:val="Default"/>
        <w:jc w:val="both"/>
      </w:pPr>
    </w:p>
    <w:p w:rsidR="00BD27B9" w:rsidRDefault="00BD27B9" w:rsidP="00E37B99">
      <w:pPr>
        <w:pStyle w:val="Default"/>
        <w:numPr>
          <w:ilvl w:val="0"/>
          <w:numId w:val="24"/>
        </w:numPr>
        <w:ind w:left="284"/>
        <w:jc w:val="both"/>
      </w:pPr>
      <w:r w:rsidRPr="00FE25C1">
        <w:t>Poręczycielem nie może być</w:t>
      </w:r>
    </w:p>
    <w:p w:rsidR="00BD27B9" w:rsidRDefault="00BD27B9" w:rsidP="00E37B99">
      <w:pPr>
        <w:pStyle w:val="Default"/>
        <w:numPr>
          <w:ilvl w:val="1"/>
          <w:numId w:val="24"/>
        </w:numPr>
        <w:jc w:val="both"/>
      </w:pPr>
      <w:r w:rsidRPr="00FE25C1">
        <w:t xml:space="preserve">współmałżonek </w:t>
      </w:r>
      <w:r>
        <w:t>Pod</w:t>
      </w:r>
      <w:r w:rsidR="00AF34B0">
        <w:t>miotu, osoby prowadzącej szkołę</w:t>
      </w:r>
      <w:r>
        <w:t>,</w:t>
      </w:r>
      <w:r w:rsidR="00AF34B0">
        <w:t xml:space="preserve"> </w:t>
      </w:r>
      <w:r>
        <w:t xml:space="preserve">przedszkole, żłobku lub producenta rolnego, ani </w:t>
      </w:r>
      <w:r w:rsidRPr="00FE25C1">
        <w:t xml:space="preserve"> inny członek rodziny prowadzący z nim wspólne gospodarstwo domowe. </w:t>
      </w:r>
    </w:p>
    <w:p w:rsidR="00BD27B9" w:rsidRPr="00F97E05" w:rsidRDefault="00BD27B9" w:rsidP="00BD27B9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F97E05" w:rsidRDefault="00BD27B9" w:rsidP="00E37B99">
      <w:pPr>
        <w:pStyle w:val="Default"/>
        <w:numPr>
          <w:ilvl w:val="1"/>
          <w:numId w:val="24"/>
        </w:numPr>
        <w:jc w:val="both"/>
        <w:rPr>
          <w:color w:val="auto"/>
        </w:rPr>
      </w:pPr>
      <w:r w:rsidRPr="00F97E05">
        <w:rPr>
          <w:color w:val="auto"/>
        </w:rPr>
        <w:t>pracownicy zatrudnieni przez wnioskodawcę, z wyjątkiem osób posiadających dochody z innego źródła na wymaganym poziomie</w:t>
      </w:r>
      <w:r w:rsidR="00AF34B0">
        <w:rPr>
          <w:color w:val="auto"/>
        </w:rPr>
        <w:t>.</w:t>
      </w:r>
    </w:p>
    <w:p w:rsidR="00BD27B9" w:rsidRDefault="00BD27B9" w:rsidP="00BD27B9">
      <w:pPr>
        <w:pStyle w:val="Default"/>
        <w:jc w:val="both"/>
      </w:pPr>
    </w:p>
    <w:p w:rsidR="00BD27B9" w:rsidRDefault="00BD27B9" w:rsidP="00E37B99">
      <w:pPr>
        <w:pStyle w:val="Default"/>
        <w:numPr>
          <w:ilvl w:val="0"/>
          <w:numId w:val="24"/>
        </w:numPr>
        <w:ind w:left="284"/>
        <w:jc w:val="both"/>
      </w:pPr>
      <w:r w:rsidRPr="00FE25C1">
        <w:t>Zabezpieczenie w postaci poręczenia osób fizycznych i weksla z poręczeniem wymaga dodatkowo akceptacji małżonków poręczycieli złożonej na piśmie</w:t>
      </w:r>
      <w:r>
        <w:t xml:space="preserve"> w obecności pracownika Urzędu, w </w:t>
      </w:r>
      <w:r w:rsidRPr="00DB35D9">
        <w:rPr>
          <w:b/>
        </w:rPr>
        <w:t>przypadku gdy osoby te pozostają we wspólności majątkowej</w:t>
      </w:r>
    </w:p>
    <w:p w:rsidR="00BD27B9" w:rsidRDefault="00BD27B9" w:rsidP="00BD27B9">
      <w:pPr>
        <w:pStyle w:val="Default"/>
        <w:jc w:val="both"/>
      </w:pPr>
    </w:p>
    <w:p w:rsidR="00BD27B9" w:rsidRDefault="00BD27B9" w:rsidP="00E37B99">
      <w:pPr>
        <w:pStyle w:val="Default"/>
        <w:numPr>
          <w:ilvl w:val="0"/>
          <w:numId w:val="24"/>
        </w:numPr>
        <w:ind w:left="284"/>
        <w:jc w:val="both"/>
        <w:rPr>
          <w:shd w:val="clear" w:color="auto" w:fill="FFFFFF"/>
        </w:rPr>
      </w:pPr>
      <w:r>
        <w:t xml:space="preserve">W przypadku śmierci Podmiotu istnieje możliwość kontynuowania umowy przez tzw. zarządcę sukcesyjnego na podstawie </w:t>
      </w:r>
      <w:r w:rsidRPr="00683044">
        <w:t xml:space="preserve">ustawy z </w:t>
      </w:r>
      <w:r w:rsidRPr="00683044">
        <w:rPr>
          <w:shd w:val="clear" w:color="auto" w:fill="FFFFFF"/>
        </w:rPr>
        <w:t>dnia 5 lipca 2018 r. o zarządzie sukcesyjnym przedsiębiorstwem osoby fizycznej</w:t>
      </w:r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Dz.U</w:t>
      </w:r>
      <w:proofErr w:type="spellEnd"/>
      <w:r>
        <w:rPr>
          <w:shd w:val="clear" w:color="auto" w:fill="FFFFFF"/>
        </w:rPr>
        <w:t>. 2021 poz. 170)</w:t>
      </w:r>
    </w:p>
    <w:p w:rsidR="00BD27B9" w:rsidRPr="00683044" w:rsidRDefault="00BD27B9" w:rsidP="00BD27B9">
      <w:pPr>
        <w:pStyle w:val="Default"/>
        <w:jc w:val="both"/>
      </w:pPr>
    </w:p>
    <w:p w:rsidR="00BD27B9" w:rsidRDefault="00BD27B9" w:rsidP="00E37B99">
      <w:pPr>
        <w:pStyle w:val="Default"/>
        <w:numPr>
          <w:ilvl w:val="0"/>
          <w:numId w:val="24"/>
        </w:numPr>
        <w:ind w:left="284"/>
        <w:jc w:val="both"/>
      </w:pPr>
      <w:r w:rsidRPr="00FE25C1">
        <w:t xml:space="preserve">Ostateczną decyzję w sprawie formy zabezpieczenia, liczby poręczycieli podejmuje Organ Zatrudnienia uwzględniając wysokość </w:t>
      </w:r>
      <w:r>
        <w:t xml:space="preserve">przyznanej refundacji, posiadane przez wnioskodawcę </w:t>
      </w:r>
      <w:r w:rsidRPr="00FE25C1">
        <w:t xml:space="preserve">zabezpieczenie materialne oraz osiągane przez poręczycieli dochody. </w:t>
      </w:r>
    </w:p>
    <w:p w:rsidR="00BD27B9" w:rsidRDefault="00BD27B9" w:rsidP="00BD27B9">
      <w:pPr>
        <w:pStyle w:val="Default"/>
        <w:jc w:val="both"/>
      </w:pPr>
    </w:p>
    <w:p w:rsidR="00BD27B9" w:rsidRDefault="00BD27B9" w:rsidP="00E37B99">
      <w:pPr>
        <w:pStyle w:val="Default"/>
        <w:numPr>
          <w:ilvl w:val="0"/>
          <w:numId w:val="24"/>
        </w:numPr>
        <w:ind w:left="284"/>
        <w:jc w:val="both"/>
      </w:pPr>
      <w:r w:rsidRPr="00FE25C1">
        <w:t xml:space="preserve">Łącznie z wekslem </w:t>
      </w:r>
      <w:proofErr w:type="spellStart"/>
      <w:r w:rsidRPr="00FE25C1">
        <w:t>in</w:t>
      </w:r>
      <w:proofErr w:type="spellEnd"/>
      <w:r w:rsidRPr="00FE25C1">
        <w:t xml:space="preserve"> blanco z poręczeniem wekslowym złożona powinna być deklaracja wekslowa wystawcy weksla i poręczycieli. Wystawca weksla winien opatrzyć weksel klauzulą „bez protestu”. </w:t>
      </w:r>
      <w:r>
        <w:t xml:space="preserve"> </w:t>
      </w:r>
    </w:p>
    <w:p w:rsidR="00BD27B9" w:rsidRDefault="00BD27B9" w:rsidP="00BD27B9">
      <w:pPr>
        <w:pStyle w:val="Default"/>
        <w:jc w:val="both"/>
      </w:pPr>
    </w:p>
    <w:p w:rsidR="00BD27B9" w:rsidRDefault="00BD27B9" w:rsidP="00E37B99">
      <w:pPr>
        <w:pStyle w:val="Default"/>
        <w:numPr>
          <w:ilvl w:val="0"/>
          <w:numId w:val="24"/>
        </w:numPr>
        <w:ind w:left="284"/>
        <w:jc w:val="both"/>
      </w:pPr>
      <w:r w:rsidRPr="003742E3">
        <w:t>Koszty związane z ustanowieniem prawnego zabezpieczenia zwrotu refundacji ponosi podmiot, szkoła, przedszkole</w:t>
      </w:r>
      <w:r>
        <w:t>, żłobek, klub dziecięcy</w:t>
      </w:r>
      <w:r w:rsidRPr="003742E3">
        <w:t xml:space="preserve"> lub producent rolny. </w:t>
      </w:r>
    </w:p>
    <w:p w:rsidR="00BD27B9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D273CD" w:rsidRDefault="00BD27B9" w:rsidP="00E37B99">
      <w:pPr>
        <w:pStyle w:val="Akapitzlist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13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73CD">
        <w:rPr>
          <w:rFonts w:ascii="Times New Roman" w:hAnsi="Times New Roman" w:cs="Times New Roman"/>
          <w:sz w:val="24"/>
          <w:szCs w:val="24"/>
        </w:rPr>
        <w:t xml:space="preserve"> Zwroty otrzymanych środków na zasadach, o których mowa a art. 46 ust. 2,2b i 2c ustawy z dnia 20.04.2004 r. o promocji zatrudnienia i instytucjach rynku pracy</w:t>
      </w:r>
    </w:p>
    <w:p w:rsidR="00BD27B9" w:rsidRPr="003742E3" w:rsidRDefault="00BD27B9" w:rsidP="00BD27B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B0" w:rsidRDefault="00AF34B0" w:rsidP="00BD27B9">
      <w:pPr>
        <w:widowControl w:val="0"/>
        <w:autoSpaceDE w:val="0"/>
        <w:autoSpaceDN w:val="0"/>
        <w:adjustRightInd w:val="0"/>
        <w:ind w:left="4040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3742E3" w:rsidRDefault="00BD27B9" w:rsidP="00BD27B9">
      <w:pPr>
        <w:widowControl w:val="0"/>
        <w:autoSpaceDE w:val="0"/>
        <w:autoSpaceDN w:val="0"/>
        <w:adjustRightInd w:val="0"/>
        <w:ind w:left="4040"/>
        <w:jc w:val="both"/>
        <w:rPr>
          <w:rFonts w:ascii="Times New Roman" w:hAnsi="Times New Roman" w:cs="Times New Roman"/>
          <w:sz w:val="24"/>
          <w:szCs w:val="24"/>
        </w:rPr>
      </w:pPr>
      <w:r w:rsidRPr="003742E3">
        <w:rPr>
          <w:rFonts w:ascii="Times New Roman" w:hAnsi="Times New Roman" w:cs="Times New Roman"/>
          <w:sz w:val="24"/>
          <w:szCs w:val="24"/>
        </w:rPr>
        <w:lastRenderedPageBreak/>
        <w:t>ROZDZIAŁ VI</w:t>
      </w:r>
    </w:p>
    <w:p w:rsidR="00BD27B9" w:rsidRPr="003742E3" w:rsidRDefault="00BD27B9" w:rsidP="00BD27B9">
      <w:pPr>
        <w:widowControl w:val="0"/>
        <w:autoSpaceDE w:val="0"/>
        <w:autoSpaceDN w:val="0"/>
        <w:adjustRightInd w:val="0"/>
        <w:ind w:left="3580"/>
        <w:jc w:val="both"/>
        <w:rPr>
          <w:rFonts w:ascii="Times New Roman" w:hAnsi="Times New Roman" w:cs="Times New Roman"/>
          <w:sz w:val="24"/>
          <w:szCs w:val="24"/>
        </w:rPr>
      </w:pPr>
      <w:r w:rsidRPr="003742E3">
        <w:rPr>
          <w:rFonts w:ascii="Times New Roman" w:hAnsi="Times New Roman" w:cs="Times New Roman"/>
          <w:b/>
          <w:bCs/>
          <w:sz w:val="24"/>
          <w:szCs w:val="24"/>
          <w:u w:val="single"/>
        </w:rPr>
        <w:t>Postanowienia końcowe</w:t>
      </w:r>
    </w:p>
    <w:p w:rsidR="00BD27B9" w:rsidRPr="003742E3" w:rsidRDefault="00BD27B9" w:rsidP="00E37B99">
      <w:pPr>
        <w:widowControl w:val="0"/>
        <w:numPr>
          <w:ilvl w:val="1"/>
          <w:numId w:val="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4760" w:hanging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BD27B9" w:rsidRPr="003742E3" w:rsidRDefault="00BD27B9" w:rsidP="009A4F3A">
      <w:pPr>
        <w:widowControl w:val="0"/>
        <w:autoSpaceDE w:val="0"/>
        <w:autoSpaceDN w:val="0"/>
        <w:adjustRightInd w:val="0"/>
        <w:spacing w:line="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9A4F3A" w:rsidRDefault="00BD27B9" w:rsidP="00E37B99">
      <w:pPr>
        <w:pStyle w:val="Akapitzlist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3A">
        <w:rPr>
          <w:rFonts w:ascii="Times New Roman" w:hAnsi="Times New Roman" w:cs="Times New Roman"/>
          <w:sz w:val="24"/>
          <w:szCs w:val="24"/>
        </w:rPr>
        <w:t xml:space="preserve">Niniejszy regulamin ma zastosowanie do realizowanych projektów w zakresie promocji zatrudnienia, łagodzenia skutków bezrobocia i aktywizacji zawodowej bezrobotnych, wynikających z programów operacyjnych współfinansowanych ze środków Europejskiego Funduszu Społecznego i Funduszu Pracy. </w:t>
      </w:r>
    </w:p>
    <w:p w:rsidR="00BD27B9" w:rsidRPr="003742E3" w:rsidRDefault="00BD27B9" w:rsidP="009A4F3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9A4F3A" w:rsidRDefault="00BD27B9" w:rsidP="00E37B99">
      <w:pPr>
        <w:pStyle w:val="Akapitzlist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3A">
        <w:rPr>
          <w:rFonts w:ascii="Times New Roman" w:hAnsi="Times New Roman" w:cs="Times New Roman"/>
          <w:sz w:val="24"/>
          <w:szCs w:val="24"/>
        </w:rPr>
        <w:t xml:space="preserve">Organ Zatrudnienia w trakcie trwania umowy o refundację dokonuje oceny prawidłowości wykonania umowy. </w:t>
      </w:r>
    </w:p>
    <w:p w:rsidR="00BD27B9" w:rsidRPr="003742E3" w:rsidRDefault="00BD27B9" w:rsidP="009A4F3A">
      <w:pPr>
        <w:widowControl w:val="0"/>
        <w:autoSpaceDE w:val="0"/>
        <w:autoSpaceDN w:val="0"/>
        <w:adjustRightInd w:val="0"/>
        <w:spacing w:line="5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9A4F3A" w:rsidRDefault="00BD27B9" w:rsidP="00E37B99">
      <w:pPr>
        <w:pStyle w:val="Akapitzlist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3A">
        <w:rPr>
          <w:rFonts w:ascii="Times New Roman" w:hAnsi="Times New Roman" w:cs="Times New Roman"/>
          <w:sz w:val="24"/>
          <w:szCs w:val="24"/>
        </w:rPr>
        <w:t xml:space="preserve">W sprawach nie unormowanych niniejszym Regulaminem znajdują zastosowanie przepisy aktów prawnych wymienione na wstępie. </w:t>
      </w:r>
    </w:p>
    <w:p w:rsidR="00BD27B9" w:rsidRPr="003742E3" w:rsidRDefault="00BD27B9" w:rsidP="009A4F3A">
      <w:pPr>
        <w:widowControl w:val="0"/>
        <w:autoSpaceDE w:val="0"/>
        <w:autoSpaceDN w:val="0"/>
        <w:adjustRightInd w:val="0"/>
        <w:spacing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27B9" w:rsidRPr="009A4F3A" w:rsidRDefault="00BD27B9" w:rsidP="00E37B99">
      <w:pPr>
        <w:pStyle w:val="Akapitzlist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3A">
        <w:rPr>
          <w:rFonts w:ascii="Times New Roman" w:hAnsi="Times New Roman" w:cs="Times New Roman"/>
          <w:sz w:val="24"/>
          <w:szCs w:val="24"/>
        </w:rPr>
        <w:t xml:space="preserve">W sprawach umów regulujących warunki refundacji wyposażenia lub doposażenia stanowiska pracy dla skierowanego bezrobotnego lub skierowanego opiekuna mają zastosowanie postanowienia nin. Regulaminu, przepisy wymienione na wstępie oraz przepisy Kodeksu cywilnego. </w:t>
      </w:r>
    </w:p>
    <w:p w:rsidR="00BD27B9" w:rsidRPr="009A4F3A" w:rsidRDefault="00BD27B9" w:rsidP="00E37B99">
      <w:pPr>
        <w:widowControl w:val="0"/>
        <w:numPr>
          <w:ilvl w:val="1"/>
          <w:numId w:val="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4760" w:hanging="1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F3A">
        <w:rPr>
          <w:rFonts w:ascii="Times New Roman" w:hAnsi="Times New Roman" w:cs="Times New Roman"/>
          <w:b/>
          <w:sz w:val="24"/>
          <w:szCs w:val="24"/>
        </w:rPr>
        <w:t>26</w:t>
      </w:r>
    </w:p>
    <w:p w:rsidR="00BD27B9" w:rsidRPr="003742E3" w:rsidRDefault="00BD27B9" w:rsidP="00BD27B9">
      <w:pPr>
        <w:widowControl w:val="0"/>
        <w:autoSpaceDE w:val="0"/>
        <w:autoSpaceDN w:val="0"/>
        <w:adjustRightInd w:val="0"/>
        <w:spacing w:line="6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6389" w:rsidRDefault="00BD27B9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742E3">
        <w:rPr>
          <w:rFonts w:ascii="Times New Roman" w:hAnsi="Times New Roman" w:cs="Times New Roman"/>
          <w:sz w:val="24"/>
          <w:szCs w:val="24"/>
        </w:rPr>
        <w:t>Niniejszy Regulamin wchodzi w życie z dniem wskazanym w treści stosownego zarządzenia Dyrektora Powiatowego Urzędu Pracy w Świnoujści</w:t>
      </w:r>
      <w:r w:rsidR="009A4F3A">
        <w:rPr>
          <w:rFonts w:ascii="Times New Roman" w:hAnsi="Times New Roman" w:cs="Times New Roman"/>
          <w:sz w:val="24"/>
          <w:szCs w:val="24"/>
        </w:rPr>
        <w:t>u.</w:t>
      </w:r>
      <w:bookmarkStart w:id="8" w:name="page9"/>
      <w:bookmarkStart w:id="9" w:name="page10"/>
      <w:bookmarkStart w:id="10" w:name="page12"/>
      <w:bookmarkStart w:id="11" w:name="page13"/>
      <w:bookmarkEnd w:id="8"/>
      <w:bookmarkEnd w:id="9"/>
      <w:bookmarkEnd w:id="10"/>
      <w:bookmarkEnd w:id="11"/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9A4F3A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226DB6">
      <w:pPr>
        <w:spacing w:before="76"/>
        <w:ind w:left="191" w:right="51"/>
        <w:jc w:val="center"/>
        <w:rPr>
          <w:rFonts w:ascii="Times New Roman"/>
          <w:sz w:val="24"/>
        </w:rPr>
      </w:pPr>
    </w:p>
    <w:p w:rsidR="00226DB6" w:rsidRDefault="00226DB6" w:rsidP="00226DB6">
      <w:pPr>
        <w:pStyle w:val="Nagwek"/>
        <w:rPr>
          <w:rFonts w:ascii="Times New Roman" w:hAnsi="Times New Roman" w:cs="Times New Roman"/>
          <w:sz w:val="18"/>
          <w:szCs w:val="18"/>
        </w:rPr>
      </w:pPr>
      <w:r w:rsidRPr="008B6E23">
        <w:rPr>
          <w:rFonts w:ascii="Times New Roman" w:hAnsi="Times New Roman" w:cs="Times New Roman"/>
          <w:sz w:val="18"/>
          <w:szCs w:val="18"/>
        </w:rPr>
        <w:lastRenderedPageBreak/>
        <w:t>Załącznik nr 1 do Regulaminu refundacji kosztów wyposażenia stanowiska  pracy dla skierowanego bezrobotnego w Powiatowym Urzędzie Pracy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226DB6" w:rsidRPr="00226DB6" w:rsidRDefault="00226DB6" w:rsidP="00226DB6">
      <w:pPr>
        <w:pStyle w:val="Nagwek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/>
          <w:sz w:val="24"/>
        </w:rPr>
        <w:t>KARTA OCENY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MERYTORYCZNEJ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6557"/>
        <w:gridCol w:w="1275"/>
        <w:gridCol w:w="994"/>
      </w:tblGrid>
      <w:tr w:rsidR="00226DB6" w:rsidTr="00DA5062">
        <w:trPr>
          <w:trHeight w:val="253"/>
        </w:trPr>
        <w:tc>
          <w:tcPr>
            <w:tcW w:w="533" w:type="dxa"/>
            <w:vMerge w:val="restart"/>
            <w:shd w:val="clear" w:color="auto" w:fill="EEECE1"/>
          </w:tcPr>
          <w:p w:rsidR="00226DB6" w:rsidRDefault="00226DB6" w:rsidP="00DA5062">
            <w:pPr>
              <w:pStyle w:val="TableParagraph"/>
              <w:spacing w:before="233"/>
              <w:ind w:left="117"/>
            </w:pPr>
            <w:proofErr w:type="spellStart"/>
            <w:r>
              <w:rPr>
                <w:spacing w:val="-5"/>
              </w:rPr>
              <w:t>Lp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6557" w:type="dxa"/>
            <w:vMerge w:val="restart"/>
            <w:shd w:val="clear" w:color="auto" w:fill="EEECE1"/>
          </w:tcPr>
          <w:p w:rsidR="00226DB6" w:rsidRDefault="00226DB6" w:rsidP="00DA5062">
            <w:pPr>
              <w:pStyle w:val="TableParagraph"/>
              <w:spacing w:before="233"/>
              <w:ind w:left="11"/>
              <w:jc w:val="center"/>
            </w:pPr>
            <w:proofErr w:type="spellStart"/>
            <w:r>
              <w:t>Kryterium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oceny</w:t>
            </w:r>
            <w:proofErr w:type="spellEnd"/>
          </w:p>
        </w:tc>
        <w:tc>
          <w:tcPr>
            <w:tcW w:w="2269" w:type="dxa"/>
            <w:gridSpan w:val="2"/>
            <w:shd w:val="clear" w:color="auto" w:fill="EEECE1"/>
          </w:tcPr>
          <w:p w:rsidR="00226DB6" w:rsidRDefault="00226DB6" w:rsidP="00DA5062">
            <w:pPr>
              <w:pStyle w:val="TableParagraph"/>
              <w:spacing w:line="234" w:lineRule="exact"/>
              <w:ind w:left="5"/>
              <w:jc w:val="center"/>
            </w:pPr>
            <w:proofErr w:type="spellStart"/>
            <w:r>
              <w:rPr>
                <w:spacing w:val="-2"/>
              </w:rPr>
              <w:t>Punkty</w:t>
            </w:r>
            <w:proofErr w:type="spellEnd"/>
          </w:p>
        </w:tc>
      </w:tr>
      <w:tr w:rsidR="00226DB6" w:rsidTr="00DA5062">
        <w:trPr>
          <w:trHeight w:val="260"/>
        </w:trPr>
        <w:tc>
          <w:tcPr>
            <w:tcW w:w="533" w:type="dxa"/>
            <w:vMerge/>
            <w:tcBorders>
              <w:top w:val="nil"/>
            </w:tcBorders>
            <w:shd w:val="clear" w:color="auto" w:fill="EEECE1"/>
          </w:tcPr>
          <w:p w:rsidR="00226DB6" w:rsidRDefault="00226DB6" w:rsidP="00DA5062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  <w:vMerge/>
            <w:tcBorders>
              <w:top w:val="nil"/>
            </w:tcBorders>
            <w:shd w:val="clear" w:color="auto" w:fill="EEECE1"/>
          </w:tcPr>
          <w:p w:rsidR="00226DB6" w:rsidRDefault="00226DB6" w:rsidP="00DA506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EEECE1"/>
          </w:tcPr>
          <w:p w:rsidR="00226DB6" w:rsidRDefault="00226DB6" w:rsidP="00DA5062">
            <w:pPr>
              <w:pStyle w:val="TableParagraph"/>
              <w:ind w:left="155"/>
              <w:rPr>
                <w:sz w:val="20"/>
              </w:rPr>
            </w:pPr>
            <w:proofErr w:type="spellStart"/>
            <w:r>
              <w:rPr>
                <w:sz w:val="20"/>
              </w:rPr>
              <w:t>Możliwe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226DB6" w:rsidRDefault="00226DB6" w:rsidP="00DA5062"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uzyskania</w:t>
            </w:r>
            <w:proofErr w:type="spellEnd"/>
          </w:p>
        </w:tc>
        <w:tc>
          <w:tcPr>
            <w:tcW w:w="994" w:type="dxa"/>
            <w:shd w:val="clear" w:color="auto" w:fill="EEECE1"/>
          </w:tcPr>
          <w:p w:rsidR="00226DB6" w:rsidRDefault="00226DB6" w:rsidP="00DA5062">
            <w:pPr>
              <w:pStyle w:val="TableParagraph"/>
              <w:spacing w:before="127"/>
              <w:ind w:left="14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Uzyskane</w:t>
            </w:r>
            <w:proofErr w:type="spellEnd"/>
          </w:p>
        </w:tc>
      </w:tr>
      <w:tr w:rsidR="00226DB6" w:rsidTr="00DA5062">
        <w:trPr>
          <w:trHeight w:val="1211"/>
        </w:trPr>
        <w:tc>
          <w:tcPr>
            <w:tcW w:w="533" w:type="dxa"/>
          </w:tcPr>
          <w:p w:rsidR="00226DB6" w:rsidRDefault="00226DB6" w:rsidP="00DA5062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57" w:type="dxa"/>
          </w:tcPr>
          <w:p w:rsidR="00226DB6" w:rsidRPr="00226DB6" w:rsidRDefault="00226DB6" w:rsidP="00DA5062">
            <w:pPr>
              <w:pStyle w:val="TableParagraph"/>
              <w:spacing w:line="276" w:lineRule="auto"/>
              <w:ind w:left="110"/>
              <w:rPr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>Możliwość</w:t>
            </w:r>
            <w:r w:rsidRPr="00226DB6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skierowania</w:t>
            </w:r>
            <w:r w:rsidRPr="00226DB6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osoby</w:t>
            </w:r>
            <w:r w:rsidRPr="00226DB6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o</w:t>
            </w:r>
            <w:r w:rsidRPr="00226DB6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kwalifikacjach</w:t>
            </w:r>
            <w:r w:rsidRPr="00226DB6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wymaganych</w:t>
            </w:r>
            <w:r w:rsidRPr="00226DB6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do</w:t>
            </w:r>
            <w:r w:rsidRPr="00226DB6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pracy</w:t>
            </w:r>
            <w:r w:rsidRPr="00226DB6">
              <w:rPr>
                <w:spacing w:val="-11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pacing w:val="-5"/>
                <w:sz w:val="20"/>
                <w:szCs w:val="20"/>
                <w:lang w:val="pl-PL"/>
              </w:rPr>
              <w:t>na</w:t>
            </w:r>
          </w:p>
          <w:p w:rsidR="00226DB6" w:rsidRPr="001B2810" w:rsidRDefault="00226DB6" w:rsidP="00DA5062">
            <w:pPr>
              <w:pStyle w:val="TableParagraph"/>
              <w:spacing w:line="276" w:lineRule="auto"/>
              <w:ind w:left="110"/>
              <w:rPr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danym</w:t>
            </w:r>
            <w:proofErr w:type="spellEnd"/>
            <w:r w:rsidRPr="001B281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pacing w:val="-2"/>
                <w:sz w:val="20"/>
                <w:szCs w:val="20"/>
              </w:rPr>
              <w:t>stanowisku</w:t>
            </w:r>
            <w:proofErr w:type="spellEnd"/>
            <w:r w:rsidRPr="001B2810">
              <w:rPr>
                <w:spacing w:val="-2"/>
                <w:sz w:val="20"/>
                <w:szCs w:val="20"/>
              </w:rPr>
              <w:t>:*</w:t>
            </w:r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3"/>
              </w:numPr>
              <w:tabs>
                <w:tab w:val="left" w:pos="601"/>
              </w:tabs>
              <w:spacing w:line="276" w:lineRule="auto"/>
              <w:ind w:left="601" w:hanging="280"/>
              <w:rPr>
                <w:rFonts w:ascii="Symbol" w:hAnsi="Symbol"/>
                <w:sz w:val="20"/>
                <w:szCs w:val="20"/>
              </w:rPr>
            </w:pPr>
            <w:r w:rsidRPr="001B2810">
              <w:rPr>
                <w:sz w:val="20"/>
                <w:szCs w:val="20"/>
              </w:rPr>
              <w:t>1-2</w:t>
            </w:r>
            <w:r w:rsidRPr="001B281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kandydatów</w:t>
            </w:r>
            <w:proofErr w:type="spellEnd"/>
            <w:r w:rsidRPr="001B2810">
              <w:rPr>
                <w:spacing w:val="44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-</w:t>
            </w:r>
            <w:r w:rsidRPr="001B2810">
              <w:rPr>
                <w:spacing w:val="-5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1</w:t>
            </w:r>
            <w:r w:rsidRPr="001B2810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3"/>
              </w:numPr>
              <w:tabs>
                <w:tab w:val="left" w:pos="601"/>
              </w:tabs>
              <w:spacing w:line="276" w:lineRule="auto"/>
              <w:ind w:left="601" w:hanging="280"/>
              <w:rPr>
                <w:rFonts w:ascii="Symbol" w:hAnsi="Symbol"/>
                <w:sz w:val="20"/>
                <w:szCs w:val="20"/>
              </w:rPr>
            </w:pPr>
            <w:r w:rsidRPr="001B2810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5</w:t>
            </w:r>
            <w:r w:rsidRPr="001B281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kandydatów</w:t>
            </w:r>
            <w:proofErr w:type="spellEnd"/>
            <w:r w:rsidRPr="001B2810">
              <w:rPr>
                <w:spacing w:val="-6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–</w:t>
            </w:r>
            <w:r w:rsidRPr="001B281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2</w:t>
            </w:r>
            <w:r w:rsidRPr="001B2810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3"/>
              </w:numPr>
              <w:tabs>
                <w:tab w:val="left" w:pos="601"/>
              </w:tabs>
              <w:spacing w:line="276" w:lineRule="auto"/>
              <w:ind w:left="601" w:hanging="280"/>
              <w:rPr>
                <w:rFonts w:ascii="Symbol" w:hAnsi="Symbol"/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powyżej</w:t>
            </w:r>
            <w:proofErr w:type="spellEnd"/>
            <w:r w:rsidRPr="001B2810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1B281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kandydatów</w:t>
            </w:r>
            <w:proofErr w:type="spellEnd"/>
            <w:r w:rsidRPr="001B2810">
              <w:rPr>
                <w:spacing w:val="-7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–</w:t>
            </w:r>
            <w:r w:rsidRPr="001B2810">
              <w:rPr>
                <w:spacing w:val="-4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4</w:t>
            </w:r>
            <w:r w:rsidRPr="001B2810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5" w:type="dxa"/>
            <w:shd w:val="clear" w:color="auto" w:fill="EEECE1"/>
          </w:tcPr>
          <w:p w:rsidR="00226DB6" w:rsidRDefault="00226DB6" w:rsidP="00DA5062">
            <w:pPr>
              <w:pStyle w:val="TableParagraph"/>
              <w:spacing w:before="225"/>
            </w:pPr>
          </w:p>
          <w:p w:rsidR="00226DB6" w:rsidRDefault="00226DB6" w:rsidP="00DA5062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94" w:type="dxa"/>
          </w:tcPr>
          <w:p w:rsidR="00226DB6" w:rsidRDefault="00226DB6" w:rsidP="00DA5062">
            <w:pPr>
              <w:pStyle w:val="TableParagraph"/>
              <w:rPr>
                <w:sz w:val="20"/>
              </w:rPr>
            </w:pPr>
          </w:p>
        </w:tc>
      </w:tr>
      <w:tr w:rsidR="00226DB6" w:rsidTr="00DA5062">
        <w:trPr>
          <w:trHeight w:val="1878"/>
        </w:trPr>
        <w:tc>
          <w:tcPr>
            <w:tcW w:w="533" w:type="dxa"/>
          </w:tcPr>
          <w:p w:rsidR="00226DB6" w:rsidRDefault="00226DB6" w:rsidP="00DA5062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557" w:type="dxa"/>
          </w:tcPr>
          <w:p w:rsidR="00226DB6" w:rsidRPr="001B2810" w:rsidRDefault="00226DB6" w:rsidP="00DA5062">
            <w:pPr>
              <w:pStyle w:val="TableParagraph"/>
              <w:spacing w:line="276" w:lineRule="auto"/>
              <w:ind w:left="110"/>
              <w:rPr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Proponowana</w:t>
            </w:r>
            <w:proofErr w:type="spellEnd"/>
            <w:r w:rsidRPr="001B2810">
              <w:rPr>
                <w:spacing w:val="-5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forma</w:t>
            </w:r>
            <w:r w:rsidRPr="001B281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pacing w:val="-2"/>
                <w:sz w:val="20"/>
                <w:szCs w:val="20"/>
              </w:rPr>
              <w:t>zabezpieczenia</w:t>
            </w:r>
            <w:proofErr w:type="spellEnd"/>
            <w:r w:rsidRPr="001B2810">
              <w:rPr>
                <w:spacing w:val="-2"/>
                <w:sz w:val="20"/>
                <w:szCs w:val="20"/>
              </w:rPr>
              <w:t>:</w:t>
            </w:r>
          </w:p>
          <w:p w:rsidR="00226DB6" w:rsidRPr="00226DB6" w:rsidRDefault="00226DB6" w:rsidP="00226DB6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1" w:line="276" w:lineRule="auto"/>
              <w:ind w:right="197"/>
              <w:rPr>
                <w:b/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>zastaw</w:t>
            </w:r>
            <w:r w:rsidRPr="00226DB6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na</w:t>
            </w:r>
            <w:r w:rsidRPr="00226DB6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prawach</w:t>
            </w:r>
            <w:r w:rsidRPr="00226DB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lub</w:t>
            </w:r>
            <w:r w:rsidRPr="00226DB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rzeczach</w:t>
            </w:r>
            <w:r w:rsidRPr="00226DB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lub</w:t>
            </w:r>
            <w:r w:rsidRPr="00226DB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akt</w:t>
            </w:r>
            <w:r w:rsidRPr="00226DB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notarialny</w:t>
            </w:r>
            <w:r w:rsidRPr="00226DB6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o</w:t>
            </w:r>
            <w:r w:rsidRPr="00226DB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poddaniu</w:t>
            </w:r>
            <w:r w:rsidRPr="00226DB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się</w:t>
            </w:r>
            <w:r w:rsidRPr="00226DB6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egzekucji</w:t>
            </w:r>
            <w:r w:rsidRPr="00226DB6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 xml:space="preserve">przez dłużnika, weksel </w:t>
            </w:r>
            <w:proofErr w:type="spellStart"/>
            <w:r w:rsidRPr="00226DB6">
              <w:rPr>
                <w:sz w:val="20"/>
                <w:szCs w:val="20"/>
                <w:lang w:val="pl-PL"/>
              </w:rPr>
              <w:t>in</w:t>
            </w:r>
            <w:proofErr w:type="spellEnd"/>
            <w:r w:rsidRPr="00226DB6">
              <w:rPr>
                <w:sz w:val="20"/>
                <w:szCs w:val="20"/>
                <w:lang w:val="pl-PL"/>
              </w:rPr>
              <w:t xml:space="preserve"> blanco – </w:t>
            </w:r>
            <w:r w:rsidRPr="00226DB6">
              <w:rPr>
                <w:b/>
                <w:sz w:val="20"/>
                <w:szCs w:val="20"/>
                <w:lang w:val="pl-PL"/>
              </w:rPr>
              <w:t xml:space="preserve">1 </w:t>
            </w:r>
            <w:proofErr w:type="spellStart"/>
            <w:r w:rsidRPr="00226DB6">
              <w:rPr>
                <w:b/>
                <w:sz w:val="20"/>
                <w:szCs w:val="20"/>
                <w:lang w:val="pl-PL"/>
              </w:rPr>
              <w:t>pkt</w:t>
            </w:r>
            <w:proofErr w:type="spellEnd"/>
          </w:p>
          <w:p w:rsidR="00226DB6" w:rsidRPr="00226DB6" w:rsidRDefault="00226DB6" w:rsidP="00226DB6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1" w:line="276" w:lineRule="auto"/>
              <w:ind w:right="197"/>
              <w:rPr>
                <w:b/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 xml:space="preserve">weksel z poręczeniem wekslowym, poręczenie cywilne regulowane przez kodeks cywilny – </w:t>
            </w:r>
            <w:r w:rsidRPr="00226DB6">
              <w:rPr>
                <w:b/>
                <w:sz w:val="20"/>
                <w:szCs w:val="20"/>
                <w:lang w:val="pl-PL"/>
              </w:rPr>
              <w:t xml:space="preserve">2 </w:t>
            </w:r>
            <w:proofErr w:type="spellStart"/>
            <w:r w:rsidRPr="00226DB6">
              <w:rPr>
                <w:b/>
                <w:sz w:val="20"/>
                <w:szCs w:val="20"/>
                <w:lang w:val="pl-PL"/>
              </w:rPr>
              <w:t>pkt</w:t>
            </w:r>
            <w:proofErr w:type="spellEnd"/>
            <w:r w:rsidRPr="00226DB6">
              <w:rPr>
                <w:b/>
                <w:sz w:val="20"/>
                <w:szCs w:val="20"/>
                <w:lang w:val="pl-PL"/>
              </w:rPr>
              <w:t>,</w:t>
            </w:r>
          </w:p>
          <w:p w:rsidR="00226DB6" w:rsidRPr="00226DB6" w:rsidRDefault="00226DB6" w:rsidP="00226DB6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line="276" w:lineRule="auto"/>
              <w:ind w:right="313"/>
              <w:rPr>
                <w:b/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>blokada</w:t>
            </w:r>
            <w:r w:rsidRPr="00226DB6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środków</w:t>
            </w:r>
            <w:r w:rsidRPr="00226DB6">
              <w:rPr>
                <w:spacing w:val="-8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zgromadzonych</w:t>
            </w:r>
            <w:r w:rsidRPr="00226DB6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na</w:t>
            </w:r>
            <w:r w:rsidRPr="00226DB6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rachunku</w:t>
            </w:r>
            <w:r w:rsidRPr="00226DB6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bankowym,</w:t>
            </w:r>
            <w:r w:rsidRPr="00226DB6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gwarancja</w:t>
            </w:r>
            <w:r w:rsidRPr="00226DB6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 xml:space="preserve">bankowa, </w:t>
            </w:r>
            <w:r w:rsidRPr="00226DB6">
              <w:rPr>
                <w:b/>
                <w:sz w:val="20"/>
                <w:szCs w:val="20"/>
                <w:lang w:val="pl-PL"/>
              </w:rPr>
              <w:t xml:space="preserve">- 3 </w:t>
            </w:r>
            <w:proofErr w:type="spellStart"/>
            <w:r w:rsidRPr="00226DB6">
              <w:rPr>
                <w:b/>
                <w:sz w:val="20"/>
                <w:szCs w:val="20"/>
                <w:lang w:val="pl-PL"/>
              </w:rPr>
              <w:t>pkt</w:t>
            </w:r>
            <w:proofErr w:type="spellEnd"/>
          </w:p>
        </w:tc>
        <w:tc>
          <w:tcPr>
            <w:tcW w:w="1275" w:type="dxa"/>
            <w:shd w:val="clear" w:color="auto" w:fill="EEECE1"/>
          </w:tcPr>
          <w:p w:rsidR="00226DB6" w:rsidRPr="00226DB6" w:rsidRDefault="00226DB6" w:rsidP="00DA5062">
            <w:pPr>
              <w:pStyle w:val="TableParagraph"/>
              <w:rPr>
                <w:lang w:val="pl-PL"/>
              </w:rPr>
            </w:pPr>
          </w:p>
          <w:p w:rsidR="00226DB6" w:rsidRPr="00226DB6" w:rsidRDefault="00226DB6" w:rsidP="00DA5062">
            <w:pPr>
              <w:pStyle w:val="TableParagraph"/>
              <w:rPr>
                <w:lang w:val="pl-PL"/>
              </w:rPr>
            </w:pPr>
          </w:p>
          <w:p w:rsidR="00226DB6" w:rsidRPr="00226DB6" w:rsidRDefault="00226DB6" w:rsidP="00DA5062">
            <w:pPr>
              <w:pStyle w:val="TableParagraph"/>
              <w:spacing w:before="168"/>
              <w:rPr>
                <w:lang w:val="pl-PL"/>
              </w:rPr>
            </w:pPr>
          </w:p>
          <w:p w:rsidR="00226DB6" w:rsidRDefault="00226DB6" w:rsidP="00DA5062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</w:tcPr>
          <w:p w:rsidR="00226DB6" w:rsidRDefault="00226DB6" w:rsidP="00DA5062">
            <w:pPr>
              <w:pStyle w:val="TableParagraph"/>
              <w:rPr>
                <w:sz w:val="20"/>
              </w:rPr>
            </w:pPr>
          </w:p>
        </w:tc>
      </w:tr>
      <w:tr w:rsidR="00226DB6" w:rsidTr="00DA5062">
        <w:trPr>
          <w:trHeight w:val="1228"/>
        </w:trPr>
        <w:tc>
          <w:tcPr>
            <w:tcW w:w="533" w:type="dxa"/>
          </w:tcPr>
          <w:p w:rsidR="00226DB6" w:rsidRDefault="00226DB6" w:rsidP="00DA5062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57" w:type="dxa"/>
          </w:tcPr>
          <w:p w:rsidR="00226DB6" w:rsidRPr="00226DB6" w:rsidRDefault="00226DB6" w:rsidP="00DA5062">
            <w:pPr>
              <w:pStyle w:val="TableParagraph"/>
              <w:ind w:left="110"/>
              <w:rPr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>Udział</w:t>
            </w:r>
            <w:r w:rsidRPr="00226DB6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wkładu</w:t>
            </w:r>
            <w:r w:rsidRPr="00226DB6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własnego</w:t>
            </w:r>
            <w:r w:rsidRPr="00226DB6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w</w:t>
            </w:r>
            <w:r w:rsidRPr="00226DB6">
              <w:rPr>
                <w:spacing w:val="-10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planowanych</w:t>
            </w:r>
            <w:r w:rsidRPr="00226DB6">
              <w:rPr>
                <w:spacing w:val="-8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pacing w:val="-2"/>
                <w:sz w:val="20"/>
                <w:szCs w:val="20"/>
                <w:lang w:val="pl-PL"/>
              </w:rPr>
              <w:t>zakupach*:</w:t>
            </w:r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1"/>
              </w:numPr>
              <w:tabs>
                <w:tab w:val="left" w:pos="601"/>
              </w:tabs>
              <w:spacing w:line="245" w:lineRule="exact"/>
              <w:ind w:left="601" w:hanging="280"/>
              <w:rPr>
                <w:rFonts w:ascii="Symbol" w:hAnsi="Symbol"/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brak</w:t>
            </w:r>
            <w:proofErr w:type="spellEnd"/>
            <w:r w:rsidRPr="001B281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wkładu</w:t>
            </w:r>
            <w:proofErr w:type="spellEnd"/>
            <w:r w:rsidRPr="001B281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własnego</w:t>
            </w:r>
            <w:proofErr w:type="spellEnd"/>
            <w:r w:rsidRPr="001B2810">
              <w:rPr>
                <w:spacing w:val="-4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–</w:t>
            </w:r>
            <w:r w:rsidRPr="001B2810">
              <w:rPr>
                <w:spacing w:val="-5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0</w:t>
            </w:r>
            <w:r w:rsidRPr="001B2810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1"/>
              </w:numPr>
              <w:tabs>
                <w:tab w:val="left" w:pos="601"/>
              </w:tabs>
              <w:spacing w:line="244" w:lineRule="exact"/>
              <w:ind w:left="601" w:hanging="280"/>
              <w:rPr>
                <w:rFonts w:ascii="Symbol" w:hAnsi="Symbol"/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wkład</w:t>
            </w:r>
            <w:proofErr w:type="spellEnd"/>
            <w:r w:rsidRPr="001B2810">
              <w:rPr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własny</w:t>
            </w:r>
            <w:proofErr w:type="spellEnd"/>
            <w:r w:rsidRPr="001B2810">
              <w:rPr>
                <w:spacing w:val="-7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do</w:t>
            </w:r>
            <w:r w:rsidRPr="001B2810">
              <w:rPr>
                <w:spacing w:val="-3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5</w:t>
            </w:r>
            <w:r w:rsidRPr="001B2810">
              <w:rPr>
                <w:spacing w:val="-2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000,00</w:t>
            </w:r>
            <w:r w:rsidRPr="001B281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zł</w:t>
            </w:r>
            <w:proofErr w:type="spellEnd"/>
            <w:r w:rsidRPr="001B2810">
              <w:rPr>
                <w:sz w:val="20"/>
                <w:szCs w:val="20"/>
              </w:rPr>
              <w:t>.</w:t>
            </w:r>
            <w:r w:rsidRPr="001B2810">
              <w:rPr>
                <w:spacing w:val="-6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–</w:t>
            </w:r>
            <w:r w:rsidRPr="001B2810">
              <w:rPr>
                <w:spacing w:val="-2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1</w:t>
            </w:r>
            <w:r w:rsidRPr="001B2810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1"/>
              </w:numPr>
              <w:tabs>
                <w:tab w:val="left" w:pos="601"/>
              </w:tabs>
              <w:spacing w:line="243" w:lineRule="exact"/>
              <w:ind w:left="601" w:hanging="280"/>
              <w:rPr>
                <w:rFonts w:ascii="Symbol" w:hAnsi="Symbol"/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od</w:t>
            </w:r>
            <w:proofErr w:type="spellEnd"/>
            <w:r w:rsidRPr="001B2810">
              <w:rPr>
                <w:spacing w:val="-2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5</w:t>
            </w:r>
            <w:r w:rsidRPr="001B2810">
              <w:rPr>
                <w:spacing w:val="-4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001,00</w:t>
            </w:r>
            <w:r w:rsidRPr="001B2810">
              <w:rPr>
                <w:spacing w:val="-3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do</w:t>
            </w:r>
            <w:r w:rsidRPr="001B2810">
              <w:rPr>
                <w:spacing w:val="-2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10</w:t>
            </w:r>
            <w:r w:rsidRPr="001B2810">
              <w:rPr>
                <w:spacing w:val="-1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000,00</w:t>
            </w:r>
            <w:r w:rsidRPr="001B281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zł</w:t>
            </w:r>
            <w:proofErr w:type="spellEnd"/>
            <w:r w:rsidRPr="001B2810">
              <w:rPr>
                <w:sz w:val="20"/>
                <w:szCs w:val="20"/>
              </w:rPr>
              <w:t>.</w:t>
            </w:r>
            <w:r w:rsidRPr="001B2810">
              <w:rPr>
                <w:spacing w:val="-1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–</w:t>
            </w:r>
            <w:r w:rsidRPr="001B2810">
              <w:rPr>
                <w:spacing w:val="-4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2</w:t>
            </w:r>
            <w:r w:rsidRPr="001B281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1"/>
              </w:numPr>
              <w:tabs>
                <w:tab w:val="left" w:pos="601"/>
              </w:tabs>
              <w:spacing w:line="246" w:lineRule="exact"/>
              <w:ind w:left="601" w:hanging="280"/>
              <w:rPr>
                <w:rFonts w:ascii="Symbol" w:hAnsi="Symbol"/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powyżej</w:t>
            </w:r>
            <w:proofErr w:type="spellEnd"/>
            <w:r w:rsidRPr="001B2810">
              <w:rPr>
                <w:spacing w:val="-2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10</w:t>
            </w:r>
            <w:r w:rsidRPr="001B2810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001</w:t>
            </w:r>
            <w:r w:rsidRPr="001B2810">
              <w:rPr>
                <w:sz w:val="20"/>
                <w:szCs w:val="20"/>
              </w:rPr>
              <w:t>,00</w:t>
            </w:r>
            <w:r w:rsidRPr="001B281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zł</w:t>
            </w:r>
            <w:proofErr w:type="spellEnd"/>
            <w:r w:rsidRPr="001B2810">
              <w:rPr>
                <w:sz w:val="20"/>
                <w:szCs w:val="20"/>
              </w:rPr>
              <w:t>.</w:t>
            </w:r>
            <w:r w:rsidRPr="001B2810">
              <w:rPr>
                <w:spacing w:val="-2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–</w:t>
            </w:r>
            <w:r w:rsidRPr="001B2810"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1B2810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5" w:type="dxa"/>
            <w:shd w:val="clear" w:color="auto" w:fill="EEECE1"/>
          </w:tcPr>
          <w:p w:rsidR="00226DB6" w:rsidRDefault="00226DB6" w:rsidP="00DA5062">
            <w:pPr>
              <w:pStyle w:val="TableParagraph"/>
              <w:spacing w:before="232"/>
            </w:pPr>
          </w:p>
          <w:p w:rsidR="00226DB6" w:rsidRDefault="00226DB6" w:rsidP="00DA5062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94" w:type="dxa"/>
          </w:tcPr>
          <w:p w:rsidR="00226DB6" w:rsidRDefault="00226DB6" w:rsidP="00DA5062">
            <w:pPr>
              <w:pStyle w:val="TableParagraph"/>
              <w:rPr>
                <w:sz w:val="20"/>
              </w:rPr>
            </w:pPr>
          </w:p>
        </w:tc>
      </w:tr>
      <w:tr w:rsidR="00226DB6" w:rsidTr="00DA5062">
        <w:trPr>
          <w:trHeight w:val="966"/>
        </w:trPr>
        <w:tc>
          <w:tcPr>
            <w:tcW w:w="533" w:type="dxa"/>
          </w:tcPr>
          <w:p w:rsidR="00226DB6" w:rsidRDefault="00226DB6" w:rsidP="00DA5062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57" w:type="dxa"/>
          </w:tcPr>
          <w:p w:rsidR="00226DB6" w:rsidRPr="00226DB6" w:rsidRDefault="00226DB6" w:rsidP="00DA5062">
            <w:pPr>
              <w:pStyle w:val="TableParagraph"/>
              <w:spacing w:line="229" w:lineRule="exact"/>
              <w:ind w:left="110"/>
              <w:rPr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>Proponowane</w:t>
            </w:r>
            <w:r w:rsidRPr="00226DB6">
              <w:rPr>
                <w:spacing w:val="-10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miesięczne</w:t>
            </w:r>
            <w:r w:rsidRPr="00226DB6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wynagrodzenie</w:t>
            </w:r>
            <w:r w:rsidRPr="00226DB6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(brutto)</w:t>
            </w:r>
            <w:r w:rsidRPr="00226DB6">
              <w:rPr>
                <w:spacing w:val="-11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osobie</w:t>
            </w:r>
            <w:r w:rsidRPr="00226DB6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skierowanej</w:t>
            </w:r>
            <w:r w:rsidRPr="00226DB6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pacing w:val="-10"/>
                <w:sz w:val="20"/>
                <w:szCs w:val="20"/>
                <w:lang w:val="pl-PL"/>
              </w:rPr>
              <w:t>w</w:t>
            </w:r>
          </w:p>
          <w:p w:rsidR="00226DB6" w:rsidRPr="001B2810" w:rsidRDefault="00226DB6" w:rsidP="00DA5062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proofErr w:type="spellStart"/>
            <w:r w:rsidRPr="001B2810">
              <w:rPr>
                <w:spacing w:val="-2"/>
                <w:sz w:val="20"/>
                <w:szCs w:val="20"/>
              </w:rPr>
              <w:t>wysokości</w:t>
            </w:r>
            <w:proofErr w:type="spellEnd"/>
            <w:r w:rsidRPr="001B2810">
              <w:rPr>
                <w:spacing w:val="-2"/>
                <w:sz w:val="20"/>
                <w:szCs w:val="20"/>
              </w:rPr>
              <w:t>:</w:t>
            </w:r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0"/>
              </w:numPr>
              <w:tabs>
                <w:tab w:val="left" w:pos="601"/>
              </w:tabs>
              <w:spacing w:line="244" w:lineRule="exact"/>
              <w:ind w:left="601" w:hanging="280"/>
              <w:rPr>
                <w:rFonts w:ascii="Symbol" w:hAnsi="Symbol"/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minimalnego</w:t>
            </w:r>
            <w:proofErr w:type="spellEnd"/>
            <w:r w:rsidRPr="001B281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wynagrodzenia</w:t>
            </w:r>
            <w:proofErr w:type="spellEnd"/>
            <w:r w:rsidRPr="001B2810">
              <w:rPr>
                <w:spacing w:val="-6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–</w:t>
            </w:r>
            <w:r w:rsidRPr="001B2810">
              <w:rPr>
                <w:spacing w:val="-8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1</w:t>
            </w:r>
            <w:r w:rsidRPr="001B2810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  <w:p w:rsidR="00226DB6" w:rsidRPr="00226DB6" w:rsidRDefault="00226DB6" w:rsidP="00226DB6">
            <w:pPr>
              <w:pStyle w:val="TableParagraph"/>
              <w:numPr>
                <w:ilvl w:val="0"/>
                <w:numId w:val="30"/>
              </w:numPr>
              <w:tabs>
                <w:tab w:val="left" w:pos="601"/>
              </w:tabs>
              <w:spacing w:line="244" w:lineRule="exact"/>
              <w:ind w:left="601" w:hanging="280"/>
              <w:rPr>
                <w:rFonts w:ascii="Symbol" w:hAnsi="Symbol"/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 xml:space="preserve">wyższego o 10% od </w:t>
            </w:r>
            <w:r w:rsidRPr="00226DB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minimalnego</w:t>
            </w:r>
            <w:r w:rsidRPr="00226DB6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wynagrodzenia</w:t>
            </w:r>
            <w:r w:rsidRPr="00226DB6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b/>
                <w:sz w:val="20"/>
                <w:szCs w:val="20"/>
                <w:lang w:val="pl-PL"/>
              </w:rPr>
              <w:t>–</w:t>
            </w:r>
            <w:r w:rsidRPr="00226DB6">
              <w:rPr>
                <w:b/>
                <w:spacing w:val="-6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b/>
                <w:sz w:val="20"/>
                <w:szCs w:val="20"/>
                <w:lang w:val="pl-PL"/>
              </w:rPr>
              <w:t>2</w:t>
            </w:r>
            <w:r w:rsidRPr="00226DB6">
              <w:rPr>
                <w:b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26DB6">
              <w:rPr>
                <w:b/>
                <w:spacing w:val="-5"/>
                <w:sz w:val="20"/>
                <w:szCs w:val="20"/>
                <w:lang w:val="pl-PL"/>
              </w:rPr>
              <w:t>pkt</w:t>
            </w:r>
            <w:proofErr w:type="spellEnd"/>
          </w:p>
          <w:p w:rsidR="00226DB6" w:rsidRPr="00226DB6" w:rsidRDefault="00226DB6" w:rsidP="00226DB6">
            <w:pPr>
              <w:pStyle w:val="TableParagraph"/>
              <w:numPr>
                <w:ilvl w:val="0"/>
                <w:numId w:val="30"/>
              </w:numPr>
              <w:tabs>
                <w:tab w:val="left" w:pos="601"/>
              </w:tabs>
              <w:spacing w:line="244" w:lineRule="exact"/>
              <w:ind w:left="601" w:hanging="280"/>
              <w:rPr>
                <w:rFonts w:ascii="Symbol" w:hAnsi="Symbol"/>
                <w:sz w:val="20"/>
                <w:szCs w:val="20"/>
                <w:lang w:val="pl-PL"/>
              </w:rPr>
            </w:pPr>
            <w:r w:rsidRPr="00226DB6">
              <w:rPr>
                <w:spacing w:val="-5"/>
                <w:sz w:val="20"/>
                <w:szCs w:val="20"/>
                <w:lang w:val="pl-PL"/>
              </w:rPr>
              <w:t xml:space="preserve">wyższego o co najmniej 15 % od minimalnego wynagrodzenia </w:t>
            </w:r>
            <w:r w:rsidRPr="00226DB6">
              <w:rPr>
                <w:b/>
                <w:spacing w:val="-5"/>
                <w:sz w:val="20"/>
                <w:szCs w:val="20"/>
                <w:lang w:val="pl-PL"/>
              </w:rPr>
              <w:t xml:space="preserve">-4 </w:t>
            </w:r>
            <w:proofErr w:type="spellStart"/>
            <w:r w:rsidRPr="00226DB6">
              <w:rPr>
                <w:b/>
                <w:spacing w:val="-5"/>
                <w:sz w:val="20"/>
                <w:szCs w:val="20"/>
                <w:lang w:val="pl-PL"/>
              </w:rPr>
              <w:t>pkt</w:t>
            </w:r>
            <w:proofErr w:type="spellEnd"/>
          </w:p>
        </w:tc>
        <w:tc>
          <w:tcPr>
            <w:tcW w:w="1275" w:type="dxa"/>
            <w:shd w:val="clear" w:color="auto" w:fill="EEECE1"/>
          </w:tcPr>
          <w:p w:rsidR="00226DB6" w:rsidRPr="00226DB6" w:rsidRDefault="00226DB6" w:rsidP="00DA5062">
            <w:pPr>
              <w:pStyle w:val="TableParagraph"/>
              <w:spacing w:before="103"/>
              <w:rPr>
                <w:lang w:val="pl-PL"/>
              </w:rPr>
            </w:pPr>
          </w:p>
          <w:p w:rsidR="00226DB6" w:rsidRDefault="00226DB6" w:rsidP="00DA5062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94" w:type="dxa"/>
          </w:tcPr>
          <w:p w:rsidR="00226DB6" w:rsidRDefault="00226DB6" w:rsidP="00DA5062">
            <w:pPr>
              <w:pStyle w:val="TableParagraph"/>
              <w:rPr>
                <w:sz w:val="20"/>
              </w:rPr>
            </w:pPr>
          </w:p>
        </w:tc>
      </w:tr>
      <w:tr w:rsidR="00226DB6" w:rsidTr="00DA5062">
        <w:trPr>
          <w:trHeight w:val="1213"/>
        </w:trPr>
        <w:tc>
          <w:tcPr>
            <w:tcW w:w="533" w:type="dxa"/>
          </w:tcPr>
          <w:p w:rsidR="00226DB6" w:rsidRDefault="00226DB6" w:rsidP="00DA5062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557" w:type="dxa"/>
          </w:tcPr>
          <w:p w:rsidR="00226DB6" w:rsidRPr="00226DB6" w:rsidRDefault="00226DB6" w:rsidP="00DA5062">
            <w:pPr>
              <w:pStyle w:val="TableParagraph"/>
              <w:spacing w:line="276" w:lineRule="auto"/>
              <w:ind w:left="110"/>
              <w:rPr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>Deklarowane</w:t>
            </w:r>
            <w:r w:rsidRPr="00226DB6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zatrudnienie</w:t>
            </w:r>
            <w:r w:rsidRPr="00226DB6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po</w:t>
            </w:r>
            <w:r w:rsidRPr="00226DB6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wymaganym</w:t>
            </w:r>
            <w:r w:rsidRPr="00226DB6">
              <w:rPr>
                <w:spacing w:val="32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z w:val="20"/>
                <w:szCs w:val="20"/>
                <w:lang w:val="pl-PL"/>
              </w:rPr>
              <w:t>24-miesięcznym</w:t>
            </w:r>
            <w:r w:rsidRPr="00226DB6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spacing w:val="-2"/>
                <w:sz w:val="20"/>
                <w:szCs w:val="20"/>
                <w:lang w:val="pl-PL"/>
              </w:rPr>
              <w:t>okresie</w:t>
            </w:r>
          </w:p>
          <w:p w:rsidR="00226DB6" w:rsidRPr="001B2810" w:rsidRDefault="00226DB6" w:rsidP="00DA5062">
            <w:pPr>
              <w:pStyle w:val="TableParagraph"/>
              <w:spacing w:line="276" w:lineRule="auto"/>
              <w:ind w:left="110"/>
              <w:rPr>
                <w:spacing w:val="-2"/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zatrudnienia</w:t>
            </w:r>
            <w:proofErr w:type="spellEnd"/>
            <w:r w:rsidRPr="001B2810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na</w:t>
            </w:r>
            <w:proofErr w:type="spellEnd"/>
            <w:r w:rsidRPr="001B281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pacing w:val="-2"/>
                <w:sz w:val="20"/>
                <w:szCs w:val="20"/>
              </w:rPr>
              <w:t>okres</w:t>
            </w:r>
            <w:proofErr w:type="spellEnd"/>
            <w:r w:rsidRPr="001B2810">
              <w:rPr>
                <w:spacing w:val="-2"/>
                <w:sz w:val="20"/>
                <w:szCs w:val="20"/>
              </w:rPr>
              <w:t>:</w:t>
            </w:r>
          </w:p>
          <w:p w:rsidR="00226DB6" w:rsidRPr="00226DB6" w:rsidRDefault="00226DB6" w:rsidP="00226DB6">
            <w:pPr>
              <w:pStyle w:val="TableParagraph"/>
              <w:numPr>
                <w:ilvl w:val="0"/>
                <w:numId w:val="29"/>
              </w:numPr>
              <w:tabs>
                <w:tab w:val="left" w:pos="601"/>
              </w:tabs>
              <w:spacing w:before="1" w:line="276" w:lineRule="auto"/>
              <w:ind w:left="601" w:hanging="280"/>
              <w:rPr>
                <w:rFonts w:ascii="Symbol" w:hAnsi="Symbol"/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>brak deklaracji zatrudnienia po 24 miesiącach–</w:t>
            </w:r>
            <w:r w:rsidRPr="00226DB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26DB6">
              <w:rPr>
                <w:b/>
                <w:sz w:val="20"/>
                <w:szCs w:val="20"/>
                <w:lang w:val="pl-PL"/>
              </w:rPr>
              <w:t>0</w:t>
            </w:r>
            <w:r w:rsidRPr="00226DB6">
              <w:rPr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26DB6">
              <w:rPr>
                <w:b/>
                <w:spacing w:val="-5"/>
                <w:sz w:val="20"/>
                <w:szCs w:val="20"/>
                <w:lang w:val="pl-PL"/>
              </w:rPr>
              <w:t>pkt</w:t>
            </w:r>
            <w:proofErr w:type="spellEnd"/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29"/>
              </w:numPr>
              <w:tabs>
                <w:tab w:val="left" w:pos="601"/>
              </w:tabs>
              <w:spacing w:before="1" w:line="276" w:lineRule="auto"/>
              <w:ind w:left="601" w:hanging="280"/>
              <w:rPr>
                <w:rFonts w:ascii="Symbol" w:hAnsi="Symbol"/>
                <w:sz w:val="20"/>
                <w:szCs w:val="20"/>
              </w:rPr>
            </w:pPr>
            <w:r w:rsidRPr="001B2810">
              <w:rPr>
                <w:sz w:val="20"/>
                <w:szCs w:val="20"/>
              </w:rPr>
              <w:t xml:space="preserve">co </w:t>
            </w:r>
            <w:proofErr w:type="spellStart"/>
            <w:r w:rsidRPr="001B2810">
              <w:rPr>
                <w:sz w:val="20"/>
                <w:szCs w:val="20"/>
              </w:rPr>
              <w:t>najmniej</w:t>
            </w:r>
            <w:proofErr w:type="spellEnd"/>
            <w:r w:rsidRPr="001B2810">
              <w:rPr>
                <w:sz w:val="20"/>
                <w:szCs w:val="20"/>
              </w:rPr>
              <w:t xml:space="preserve"> 30 </w:t>
            </w:r>
            <w:proofErr w:type="spellStart"/>
            <w:r w:rsidRPr="001B2810">
              <w:rPr>
                <w:sz w:val="20"/>
                <w:szCs w:val="20"/>
              </w:rPr>
              <w:t>dni</w:t>
            </w:r>
            <w:proofErr w:type="spellEnd"/>
            <w:r w:rsidRPr="001B2810">
              <w:rPr>
                <w:sz w:val="20"/>
                <w:szCs w:val="20"/>
              </w:rPr>
              <w:t xml:space="preserve">- </w:t>
            </w:r>
            <w:r w:rsidRPr="001B2810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1B2810">
              <w:rPr>
                <w:b/>
                <w:sz w:val="20"/>
                <w:szCs w:val="20"/>
              </w:rPr>
              <w:t>pkt</w:t>
            </w:r>
            <w:proofErr w:type="spellEnd"/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29"/>
              </w:numPr>
              <w:tabs>
                <w:tab w:val="left" w:pos="601"/>
              </w:tabs>
              <w:spacing w:line="276" w:lineRule="auto"/>
              <w:ind w:left="601" w:hanging="280"/>
              <w:rPr>
                <w:rFonts w:ascii="Symbol" w:hAnsi="Symbol"/>
                <w:sz w:val="20"/>
                <w:szCs w:val="20"/>
              </w:rPr>
            </w:pPr>
            <w:r w:rsidRPr="001B2810">
              <w:rPr>
                <w:sz w:val="20"/>
                <w:szCs w:val="20"/>
              </w:rPr>
              <w:t>3</w:t>
            </w:r>
            <w:r w:rsidRPr="001B281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miesięcy</w:t>
            </w:r>
            <w:proofErr w:type="spellEnd"/>
            <w:r w:rsidRPr="001B2810">
              <w:rPr>
                <w:spacing w:val="-4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–</w:t>
            </w:r>
            <w:r w:rsidRPr="001B281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2</w:t>
            </w:r>
            <w:r w:rsidRPr="001B2810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29"/>
              </w:numPr>
              <w:tabs>
                <w:tab w:val="left" w:pos="601"/>
              </w:tabs>
              <w:spacing w:line="276" w:lineRule="auto"/>
              <w:ind w:left="601" w:hanging="280"/>
              <w:rPr>
                <w:rFonts w:ascii="Symbol" w:hAnsi="Symbol"/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powyżej</w:t>
            </w:r>
            <w:proofErr w:type="spellEnd"/>
            <w:r w:rsidRPr="001B2810">
              <w:rPr>
                <w:spacing w:val="-3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3</w:t>
            </w:r>
            <w:r w:rsidRPr="001B281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miesięcy</w:t>
            </w:r>
            <w:proofErr w:type="spellEnd"/>
            <w:r w:rsidRPr="001B2810">
              <w:rPr>
                <w:spacing w:val="-5"/>
                <w:sz w:val="20"/>
                <w:szCs w:val="20"/>
              </w:rPr>
              <w:t xml:space="preserve"> </w:t>
            </w:r>
            <w:r w:rsidRPr="001B2810">
              <w:rPr>
                <w:sz w:val="20"/>
                <w:szCs w:val="20"/>
              </w:rPr>
              <w:t>–</w:t>
            </w:r>
            <w:r w:rsidRPr="001B2810">
              <w:rPr>
                <w:spacing w:val="-4"/>
                <w:sz w:val="20"/>
                <w:szCs w:val="20"/>
              </w:rPr>
              <w:t xml:space="preserve"> </w:t>
            </w:r>
            <w:r w:rsidRPr="001B2810">
              <w:rPr>
                <w:b/>
                <w:sz w:val="20"/>
                <w:szCs w:val="20"/>
              </w:rPr>
              <w:t>4</w:t>
            </w:r>
            <w:r w:rsidRPr="001B2810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EEECE1"/>
          </w:tcPr>
          <w:p w:rsidR="00226DB6" w:rsidRDefault="00226DB6" w:rsidP="00DA5062">
            <w:pPr>
              <w:pStyle w:val="TableParagraph"/>
              <w:spacing w:before="227"/>
            </w:pPr>
          </w:p>
          <w:p w:rsidR="00226DB6" w:rsidRDefault="00226DB6" w:rsidP="00DA5062">
            <w:pPr>
              <w:pStyle w:val="TableParagraph"/>
              <w:spacing w:before="1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94" w:type="dxa"/>
          </w:tcPr>
          <w:p w:rsidR="00226DB6" w:rsidRDefault="00226DB6" w:rsidP="00DA5062">
            <w:pPr>
              <w:pStyle w:val="TableParagraph"/>
              <w:rPr>
                <w:sz w:val="20"/>
              </w:rPr>
            </w:pPr>
          </w:p>
        </w:tc>
      </w:tr>
      <w:tr w:rsidR="00226DB6" w:rsidTr="00DA5062">
        <w:trPr>
          <w:trHeight w:val="254"/>
        </w:trPr>
        <w:tc>
          <w:tcPr>
            <w:tcW w:w="533" w:type="dxa"/>
          </w:tcPr>
          <w:p w:rsidR="00226DB6" w:rsidRDefault="00226DB6" w:rsidP="00DA5062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557" w:type="dxa"/>
          </w:tcPr>
          <w:p w:rsidR="00226DB6" w:rsidRPr="001B2810" w:rsidRDefault="00226DB6" w:rsidP="00DA5062">
            <w:pPr>
              <w:pStyle w:val="TableParagraph"/>
              <w:spacing w:line="276" w:lineRule="auto"/>
              <w:ind w:left="110"/>
              <w:rPr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Okres</w:t>
            </w:r>
            <w:proofErr w:type="spellEnd"/>
            <w:r w:rsidRPr="001B2810">
              <w:rPr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prowadzenia</w:t>
            </w:r>
            <w:proofErr w:type="spellEnd"/>
            <w:r w:rsidRPr="001B2810">
              <w:rPr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działalności</w:t>
            </w:r>
            <w:proofErr w:type="spellEnd"/>
            <w:r w:rsidRPr="001B2810">
              <w:rPr>
                <w:sz w:val="20"/>
                <w:szCs w:val="20"/>
              </w:rPr>
              <w:t xml:space="preserve"> </w:t>
            </w:r>
            <w:proofErr w:type="spellStart"/>
            <w:r w:rsidRPr="001B2810">
              <w:rPr>
                <w:sz w:val="20"/>
                <w:szCs w:val="20"/>
              </w:rPr>
              <w:t>gospodarczej</w:t>
            </w:r>
            <w:proofErr w:type="spellEnd"/>
            <w:r w:rsidRPr="001B2810">
              <w:rPr>
                <w:sz w:val="20"/>
                <w:szCs w:val="20"/>
              </w:rPr>
              <w:t>:</w:t>
            </w:r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1B2810">
              <w:rPr>
                <w:sz w:val="20"/>
                <w:szCs w:val="20"/>
              </w:rPr>
              <w:t xml:space="preserve">6 </w:t>
            </w:r>
            <w:proofErr w:type="spellStart"/>
            <w:r w:rsidRPr="001B2810">
              <w:rPr>
                <w:sz w:val="20"/>
                <w:szCs w:val="20"/>
              </w:rPr>
              <w:t>miesięcy</w:t>
            </w:r>
            <w:proofErr w:type="spellEnd"/>
            <w:r w:rsidRPr="001B2810">
              <w:rPr>
                <w:sz w:val="20"/>
                <w:szCs w:val="20"/>
              </w:rPr>
              <w:t xml:space="preserve"> do 1 </w:t>
            </w:r>
            <w:proofErr w:type="spellStart"/>
            <w:r w:rsidRPr="001B2810">
              <w:rPr>
                <w:sz w:val="20"/>
                <w:szCs w:val="20"/>
              </w:rPr>
              <w:t>rok</w:t>
            </w:r>
            <w:proofErr w:type="spellEnd"/>
            <w:r w:rsidRPr="001B2810">
              <w:rPr>
                <w:sz w:val="20"/>
                <w:szCs w:val="20"/>
              </w:rPr>
              <w:t xml:space="preserve"> -</w:t>
            </w:r>
            <w:r w:rsidRPr="001B2810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1B2810">
              <w:rPr>
                <w:b/>
                <w:sz w:val="20"/>
                <w:szCs w:val="20"/>
              </w:rPr>
              <w:t>pkt</w:t>
            </w:r>
            <w:proofErr w:type="spellEnd"/>
          </w:p>
          <w:p w:rsidR="00226DB6" w:rsidRPr="001B2810" w:rsidRDefault="00226DB6" w:rsidP="00226DB6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Powyżej</w:t>
            </w:r>
            <w:proofErr w:type="spellEnd"/>
            <w:r w:rsidRPr="001B2810">
              <w:rPr>
                <w:sz w:val="20"/>
                <w:szCs w:val="20"/>
              </w:rPr>
              <w:t xml:space="preserve"> 1 </w:t>
            </w:r>
            <w:proofErr w:type="spellStart"/>
            <w:r w:rsidRPr="001B2810">
              <w:rPr>
                <w:sz w:val="20"/>
                <w:szCs w:val="20"/>
              </w:rPr>
              <w:t>roku</w:t>
            </w:r>
            <w:proofErr w:type="spellEnd"/>
            <w:r w:rsidRPr="001B2810">
              <w:rPr>
                <w:sz w:val="20"/>
                <w:szCs w:val="20"/>
              </w:rPr>
              <w:t xml:space="preserve"> do 5 lat – </w:t>
            </w:r>
            <w:r w:rsidRPr="001B2810">
              <w:rPr>
                <w:b/>
                <w:sz w:val="20"/>
                <w:szCs w:val="20"/>
              </w:rPr>
              <w:t>2pkt</w:t>
            </w:r>
          </w:p>
          <w:p w:rsidR="00226DB6" w:rsidRPr="00B453AE" w:rsidRDefault="00226DB6" w:rsidP="00226DB6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1B2810">
              <w:rPr>
                <w:sz w:val="20"/>
                <w:szCs w:val="20"/>
              </w:rPr>
              <w:t>Powyżej</w:t>
            </w:r>
            <w:proofErr w:type="spellEnd"/>
            <w:r w:rsidRPr="001B2810">
              <w:rPr>
                <w:sz w:val="20"/>
                <w:szCs w:val="20"/>
              </w:rPr>
              <w:t xml:space="preserve"> 5 lat – </w:t>
            </w:r>
            <w:r w:rsidRPr="001B2810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1B2810">
              <w:rPr>
                <w:b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/>
          </w:tcPr>
          <w:p w:rsidR="00226DB6" w:rsidRDefault="00226DB6" w:rsidP="00DA5062">
            <w:pPr>
              <w:pStyle w:val="TableParagraph"/>
              <w:spacing w:line="234" w:lineRule="exact"/>
              <w:ind w:left="5"/>
              <w:jc w:val="center"/>
            </w:pPr>
          </w:p>
          <w:p w:rsidR="00226DB6" w:rsidRDefault="00226DB6" w:rsidP="00DA5062">
            <w:pPr>
              <w:pStyle w:val="TableParagraph"/>
              <w:spacing w:line="234" w:lineRule="exact"/>
              <w:ind w:left="5"/>
              <w:jc w:val="center"/>
            </w:pPr>
          </w:p>
          <w:p w:rsidR="00226DB6" w:rsidRDefault="00226DB6" w:rsidP="00DA5062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226DB6" w:rsidRDefault="00226DB6" w:rsidP="00DA5062">
            <w:pPr>
              <w:pStyle w:val="TableParagraph"/>
              <w:rPr>
                <w:sz w:val="18"/>
              </w:rPr>
            </w:pPr>
          </w:p>
        </w:tc>
      </w:tr>
      <w:tr w:rsidR="00226DB6" w:rsidTr="00DA5062">
        <w:trPr>
          <w:trHeight w:val="1229"/>
        </w:trPr>
        <w:tc>
          <w:tcPr>
            <w:tcW w:w="533" w:type="dxa"/>
          </w:tcPr>
          <w:p w:rsidR="00226DB6" w:rsidRDefault="00226DB6" w:rsidP="00DA5062">
            <w:pPr>
              <w:pStyle w:val="TableParagraph"/>
              <w:spacing w:before="109"/>
              <w:ind w:left="1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557" w:type="dxa"/>
          </w:tcPr>
          <w:p w:rsidR="00226DB6" w:rsidRPr="00226DB6" w:rsidRDefault="00226DB6" w:rsidP="00DA5062">
            <w:pPr>
              <w:pStyle w:val="TableParagraph"/>
              <w:spacing w:before="109"/>
              <w:ind w:left="172"/>
              <w:rPr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>Zasadność zakupów w ramach wnioskowanych środków :</w:t>
            </w:r>
          </w:p>
          <w:p w:rsidR="00226DB6" w:rsidRPr="00226DB6" w:rsidRDefault="00226DB6" w:rsidP="00226DB6">
            <w:pPr>
              <w:pStyle w:val="TableParagraph"/>
              <w:numPr>
                <w:ilvl w:val="0"/>
                <w:numId w:val="35"/>
              </w:numPr>
              <w:spacing w:before="109"/>
              <w:rPr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 xml:space="preserve">Zakup niezbędny do utworzenia stanowiska pracy- </w:t>
            </w:r>
            <w:r w:rsidRPr="00226DB6">
              <w:rPr>
                <w:b/>
                <w:sz w:val="20"/>
                <w:szCs w:val="20"/>
                <w:lang w:val="pl-PL"/>
              </w:rPr>
              <w:t>3 pkt.</w:t>
            </w:r>
          </w:p>
          <w:p w:rsidR="00226DB6" w:rsidRPr="00226DB6" w:rsidRDefault="00226DB6" w:rsidP="00226DB6">
            <w:pPr>
              <w:pStyle w:val="TableParagraph"/>
              <w:numPr>
                <w:ilvl w:val="0"/>
                <w:numId w:val="35"/>
              </w:numPr>
              <w:spacing w:before="109"/>
              <w:rPr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 xml:space="preserve">Zakupy częściowo niezbędne do utworzenia stanowiska pracy – </w:t>
            </w:r>
            <w:r w:rsidRPr="00226DB6">
              <w:rPr>
                <w:b/>
                <w:sz w:val="20"/>
                <w:szCs w:val="20"/>
                <w:lang w:val="pl-PL"/>
              </w:rPr>
              <w:t xml:space="preserve">2 </w:t>
            </w:r>
            <w:proofErr w:type="spellStart"/>
            <w:r w:rsidRPr="00226DB6">
              <w:rPr>
                <w:b/>
                <w:sz w:val="20"/>
                <w:szCs w:val="20"/>
                <w:lang w:val="pl-PL"/>
              </w:rPr>
              <w:t>pkt</w:t>
            </w:r>
            <w:proofErr w:type="spellEnd"/>
          </w:p>
          <w:p w:rsidR="00226DB6" w:rsidRPr="00226DB6" w:rsidRDefault="00226DB6" w:rsidP="00226DB6">
            <w:pPr>
              <w:pStyle w:val="TableParagraph"/>
              <w:numPr>
                <w:ilvl w:val="0"/>
                <w:numId w:val="35"/>
              </w:numPr>
              <w:spacing w:before="109"/>
              <w:rPr>
                <w:sz w:val="20"/>
                <w:szCs w:val="20"/>
                <w:lang w:val="pl-PL"/>
              </w:rPr>
            </w:pPr>
            <w:r w:rsidRPr="00226DB6">
              <w:rPr>
                <w:sz w:val="20"/>
                <w:szCs w:val="20"/>
                <w:lang w:val="pl-PL"/>
              </w:rPr>
              <w:t>Zakupy nie właściwe do utworzenia stanowiska pracy-</w:t>
            </w:r>
            <w:r w:rsidRPr="00226DB6">
              <w:rPr>
                <w:b/>
                <w:sz w:val="20"/>
                <w:szCs w:val="20"/>
                <w:lang w:val="pl-PL"/>
              </w:rPr>
              <w:t xml:space="preserve"> 0 </w:t>
            </w:r>
            <w:proofErr w:type="spellStart"/>
            <w:r w:rsidRPr="00226DB6">
              <w:rPr>
                <w:b/>
                <w:sz w:val="20"/>
                <w:szCs w:val="20"/>
                <w:lang w:val="pl-PL"/>
              </w:rPr>
              <w:t>pkt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EECE1"/>
          </w:tcPr>
          <w:p w:rsidR="00226DB6" w:rsidRPr="00226DB6" w:rsidRDefault="00226DB6" w:rsidP="00DA5062">
            <w:pPr>
              <w:pStyle w:val="TableParagraph"/>
              <w:spacing w:before="109"/>
              <w:ind w:left="5"/>
              <w:jc w:val="center"/>
              <w:rPr>
                <w:spacing w:val="-5"/>
                <w:lang w:val="pl-PL"/>
              </w:rPr>
            </w:pPr>
          </w:p>
          <w:p w:rsidR="00226DB6" w:rsidRDefault="00226DB6" w:rsidP="00DA5062">
            <w:pPr>
              <w:pStyle w:val="TableParagraph"/>
              <w:spacing w:before="109"/>
              <w:ind w:left="5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994" w:type="dxa"/>
          </w:tcPr>
          <w:p w:rsidR="00226DB6" w:rsidRDefault="00226DB6" w:rsidP="00DA5062">
            <w:pPr>
              <w:pStyle w:val="TableParagraph"/>
              <w:rPr>
                <w:sz w:val="20"/>
              </w:rPr>
            </w:pPr>
          </w:p>
        </w:tc>
      </w:tr>
      <w:tr w:rsidR="00226DB6" w:rsidTr="00DA5062">
        <w:trPr>
          <w:trHeight w:val="251"/>
        </w:trPr>
        <w:tc>
          <w:tcPr>
            <w:tcW w:w="533" w:type="dxa"/>
          </w:tcPr>
          <w:p w:rsidR="00226DB6" w:rsidRDefault="00226DB6" w:rsidP="00DA5062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557" w:type="dxa"/>
          </w:tcPr>
          <w:p w:rsidR="00226DB6" w:rsidRPr="00226DB6" w:rsidRDefault="00226DB6" w:rsidP="00DA5062">
            <w:pPr>
              <w:pStyle w:val="TableParagraph"/>
              <w:spacing w:line="232" w:lineRule="exact"/>
              <w:ind w:left="110"/>
              <w:rPr>
                <w:lang w:val="pl-PL"/>
              </w:rPr>
            </w:pPr>
            <w:r w:rsidRPr="00226DB6">
              <w:rPr>
                <w:lang w:val="pl-PL"/>
              </w:rPr>
              <w:t>Maksymalna</w:t>
            </w:r>
            <w:r w:rsidRPr="00226DB6">
              <w:rPr>
                <w:spacing w:val="-4"/>
                <w:lang w:val="pl-PL"/>
              </w:rPr>
              <w:t xml:space="preserve"> </w:t>
            </w:r>
            <w:r w:rsidRPr="00226DB6">
              <w:rPr>
                <w:lang w:val="pl-PL"/>
              </w:rPr>
              <w:t>liczba</w:t>
            </w:r>
            <w:r w:rsidRPr="00226DB6">
              <w:rPr>
                <w:spacing w:val="-4"/>
                <w:lang w:val="pl-PL"/>
              </w:rPr>
              <w:t xml:space="preserve"> </w:t>
            </w:r>
            <w:r w:rsidRPr="00226DB6">
              <w:rPr>
                <w:lang w:val="pl-PL"/>
              </w:rPr>
              <w:t>punktów</w:t>
            </w:r>
            <w:r w:rsidRPr="00226DB6">
              <w:rPr>
                <w:spacing w:val="-4"/>
                <w:lang w:val="pl-PL"/>
              </w:rPr>
              <w:t xml:space="preserve"> </w:t>
            </w:r>
            <w:r w:rsidRPr="00226DB6">
              <w:rPr>
                <w:lang w:val="pl-PL"/>
              </w:rPr>
              <w:t>możliwa</w:t>
            </w:r>
            <w:r w:rsidRPr="00226DB6">
              <w:rPr>
                <w:spacing w:val="-4"/>
                <w:lang w:val="pl-PL"/>
              </w:rPr>
              <w:t xml:space="preserve"> </w:t>
            </w:r>
            <w:r w:rsidRPr="00226DB6">
              <w:rPr>
                <w:lang w:val="pl-PL"/>
              </w:rPr>
              <w:t>do</w:t>
            </w:r>
            <w:r w:rsidRPr="00226DB6">
              <w:rPr>
                <w:spacing w:val="-3"/>
                <w:lang w:val="pl-PL"/>
              </w:rPr>
              <w:t xml:space="preserve"> </w:t>
            </w:r>
            <w:r w:rsidRPr="00226DB6">
              <w:rPr>
                <w:spacing w:val="-2"/>
                <w:lang w:val="pl-PL"/>
              </w:rPr>
              <w:t>uzyskania</w:t>
            </w:r>
          </w:p>
        </w:tc>
        <w:tc>
          <w:tcPr>
            <w:tcW w:w="2269" w:type="dxa"/>
            <w:gridSpan w:val="2"/>
            <w:shd w:val="clear" w:color="auto" w:fill="EEECE1"/>
          </w:tcPr>
          <w:p w:rsidR="00226DB6" w:rsidRDefault="00226DB6" w:rsidP="00DA506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</w:rPr>
              <w:t>25</w:t>
            </w:r>
          </w:p>
        </w:tc>
      </w:tr>
      <w:tr w:rsidR="00226DB6" w:rsidTr="00DA5062">
        <w:trPr>
          <w:trHeight w:val="251"/>
        </w:trPr>
        <w:tc>
          <w:tcPr>
            <w:tcW w:w="533" w:type="dxa"/>
          </w:tcPr>
          <w:p w:rsidR="00226DB6" w:rsidRDefault="00226DB6" w:rsidP="00DA5062">
            <w:pPr>
              <w:pStyle w:val="TableParagraph"/>
              <w:spacing w:line="232" w:lineRule="exact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6557" w:type="dxa"/>
          </w:tcPr>
          <w:p w:rsidR="00226DB6" w:rsidRDefault="00226DB6" w:rsidP="00DA5062">
            <w:pPr>
              <w:pStyle w:val="TableParagraph"/>
              <w:spacing w:line="232" w:lineRule="exact"/>
              <w:ind w:left="110"/>
            </w:pPr>
            <w:proofErr w:type="spellStart"/>
            <w:r>
              <w:t>Łączna</w:t>
            </w:r>
            <w:proofErr w:type="spellEnd"/>
            <w:r>
              <w:t xml:space="preserve"> </w:t>
            </w:r>
            <w:proofErr w:type="spellStart"/>
            <w:r>
              <w:t>ilość</w:t>
            </w:r>
            <w:proofErr w:type="spellEnd"/>
            <w:r>
              <w:t xml:space="preserve"> </w:t>
            </w:r>
            <w:proofErr w:type="spellStart"/>
            <w:r>
              <w:t>przyznanych</w:t>
            </w:r>
            <w:proofErr w:type="spellEnd"/>
            <w:r>
              <w:t xml:space="preserve"> </w:t>
            </w:r>
            <w:proofErr w:type="spellStart"/>
            <w:r>
              <w:t>punktów</w:t>
            </w:r>
            <w:proofErr w:type="spellEnd"/>
          </w:p>
        </w:tc>
        <w:tc>
          <w:tcPr>
            <w:tcW w:w="2269" w:type="dxa"/>
            <w:gridSpan w:val="2"/>
            <w:shd w:val="clear" w:color="auto" w:fill="EEECE1"/>
          </w:tcPr>
          <w:p w:rsidR="00226DB6" w:rsidRDefault="00226DB6" w:rsidP="00DA5062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226DB6" w:rsidRDefault="00226DB6" w:rsidP="00226DB6">
      <w:pPr>
        <w:spacing w:after="0" w:line="240" w:lineRule="auto"/>
        <w:ind w:left="3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*w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przypadku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kilku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stanowisk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uzyskaną</w:t>
      </w:r>
      <w:r>
        <w:rPr>
          <w:rFonts w:ascii="Times New Roman" w:hAnsi="Times New Roman"/>
          <w:spacing w:val="31"/>
          <w:sz w:val="16"/>
        </w:rPr>
        <w:t xml:space="preserve"> </w:t>
      </w:r>
      <w:r>
        <w:rPr>
          <w:rFonts w:ascii="Times New Roman" w:hAnsi="Times New Roman"/>
          <w:sz w:val="16"/>
        </w:rPr>
        <w:t>liczbę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punktów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uśrednia</w:t>
      </w:r>
      <w:r>
        <w:rPr>
          <w:rFonts w:ascii="Times New Roman" w:hAnsi="Times New Roman"/>
          <w:b/>
          <w:spacing w:val="-2"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się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(sumę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uzyskanych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punktów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dzieli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się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przez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liczbę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stanowisk)</w:t>
      </w:r>
    </w:p>
    <w:p w:rsidR="00226DB6" w:rsidRPr="00226DB6" w:rsidRDefault="00226DB6" w:rsidP="00226DB6">
      <w:pPr>
        <w:spacing w:after="0" w:line="240" w:lineRule="auto"/>
        <w:ind w:left="394"/>
        <w:rPr>
          <w:rFonts w:ascii="Times New Roman" w:hAnsi="Times New Roman"/>
          <w:sz w:val="16"/>
        </w:rPr>
      </w:pPr>
      <w:r w:rsidRPr="001B2810">
        <w:rPr>
          <w:rFonts w:ascii="Times New Roman" w:hAnsi="Times New Roman"/>
          <w:sz w:val="20"/>
          <w:szCs w:val="20"/>
        </w:rPr>
        <w:t>Wniosek</w:t>
      </w:r>
      <w:r w:rsidRPr="001B281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B2810">
        <w:rPr>
          <w:rFonts w:ascii="Times New Roman" w:hAnsi="Times New Roman"/>
          <w:sz w:val="20"/>
          <w:szCs w:val="20"/>
        </w:rPr>
        <w:t>został</w:t>
      </w:r>
      <w:r w:rsidRPr="001B281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B2810">
        <w:rPr>
          <w:rFonts w:ascii="Times New Roman" w:hAnsi="Times New Roman"/>
          <w:sz w:val="20"/>
          <w:szCs w:val="20"/>
        </w:rPr>
        <w:t>rozpatrzony</w:t>
      </w:r>
      <w:r w:rsidRPr="001B281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B2810">
        <w:rPr>
          <w:rFonts w:ascii="Times New Roman" w:hAnsi="Times New Roman"/>
          <w:spacing w:val="-10"/>
          <w:sz w:val="20"/>
          <w:szCs w:val="20"/>
        </w:rPr>
        <w:t>:</w:t>
      </w:r>
    </w:p>
    <w:p w:rsidR="00226DB6" w:rsidRPr="001B2810" w:rsidRDefault="00226DB6" w:rsidP="00226DB6">
      <w:pPr>
        <w:tabs>
          <w:tab w:val="left" w:pos="970"/>
        </w:tabs>
        <w:spacing w:after="0" w:line="240" w:lineRule="auto"/>
        <w:ind w:left="468"/>
        <w:rPr>
          <w:rFonts w:ascii="Times New Roman"/>
          <w:sz w:val="20"/>
          <w:szCs w:val="20"/>
        </w:rPr>
      </w:pPr>
      <w:r w:rsidRPr="001B2810">
        <w:rPr>
          <w:noProof/>
          <w:position w:val="-3"/>
          <w:sz w:val="20"/>
          <w:szCs w:val="20"/>
        </w:rPr>
        <w:drawing>
          <wp:inline distT="0" distB="0" distL="0" distR="0">
            <wp:extent cx="155447" cy="1554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810">
        <w:rPr>
          <w:rFonts w:ascii="Times New Roman"/>
          <w:sz w:val="20"/>
          <w:szCs w:val="20"/>
        </w:rPr>
        <w:tab/>
        <w:t>pozytywnie</w:t>
      </w:r>
      <w:r w:rsidRPr="001B2810">
        <w:rPr>
          <w:rFonts w:ascii="Times New Roman"/>
          <w:spacing w:val="-4"/>
          <w:sz w:val="20"/>
          <w:szCs w:val="20"/>
        </w:rPr>
        <w:t xml:space="preserve"> </w:t>
      </w:r>
      <w:r w:rsidRPr="001B2810">
        <w:rPr>
          <w:rFonts w:ascii="Times New Roman"/>
          <w:sz w:val="20"/>
          <w:szCs w:val="20"/>
        </w:rPr>
        <w:t>(ewentualne</w:t>
      </w:r>
      <w:r w:rsidRPr="001B2810">
        <w:rPr>
          <w:rFonts w:ascii="Times New Roman"/>
          <w:spacing w:val="-3"/>
          <w:sz w:val="20"/>
          <w:szCs w:val="20"/>
        </w:rPr>
        <w:t xml:space="preserve"> </w:t>
      </w:r>
      <w:r w:rsidRPr="001B2810">
        <w:rPr>
          <w:rFonts w:ascii="Times New Roman"/>
          <w:spacing w:val="-2"/>
          <w:sz w:val="20"/>
          <w:szCs w:val="20"/>
        </w:rPr>
        <w:t>uwagi)</w:t>
      </w:r>
    </w:p>
    <w:p w:rsidR="00226DB6" w:rsidRPr="001B2810" w:rsidRDefault="00226DB6" w:rsidP="00226DB6">
      <w:pPr>
        <w:spacing w:after="0" w:line="240" w:lineRule="auto"/>
        <w:ind w:left="394"/>
        <w:rPr>
          <w:rFonts w:ascii="Times New Roman" w:hAnsi="Times New Roman"/>
          <w:sz w:val="20"/>
          <w:szCs w:val="20"/>
        </w:rPr>
      </w:pPr>
      <w:r w:rsidRPr="001B2810">
        <w:rPr>
          <w:rFonts w:ascii="Times New Roman" w:hAnsi="Times New Roman"/>
          <w:spacing w:val="-2"/>
          <w:sz w:val="20"/>
          <w:szCs w:val="20"/>
        </w:rPr>
        <w:t>……………………………………………………………………………………………………......</w:t>
      </w:r>
    </w:p>
    <w:p w:rsidR="00226DB6" w:rsidRPr="001B2810" w:rsidRDefault="00226DB6" w:rsidP="00226DB6">
      <w:pPr>
        <w:tabs>
          <w:tab w:val="left" w:pos="910"/>
        </w:tabs>
        <w:spacing w:after="0" w:line="240" w:lineRule="auto"/>
        <w:ind w:left="408"/>
        <w:rPr>
          <w:rFonts w:ascii="Times New Roman"/>
          <w:sz w:val="20"/>
          <w:szCs w:val="20"/>
        </w:rPr>
      </w:pPr>
      <w:r w:rsidRPr="001B2810">
        <w:rPr>
          <w:noProof/>
          <w:position w:val="-3"/>
          <w:sz w:val="20"/>
          <w:szCs w:val="20"/>
        </w:rPr>
        <w:drawing>
          <wp:inline distT="0" distB="0" distL="0" distR="0">
            <wp:extent cx="155447" cy="1554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810">
        <w:rPr>
          <w:rFonts w:ascii="Times New Roman"/>
          <w:sz w:val="20"/>
          <w:szCs w:val="20"/>
        </w:rPr>
        <w:tab/>
        <w:t>negatywnie</w:t>
      </w:r>
      <w:r w:rsidRPr="001B2810">
        <w:rPr>
          <w:rFonts w:ascii="Times New Roman"/>
          <w:spacing w:val="-3"/>
          <w:sz w:val="20"/>
          <w:szCs w:val="20"/>
        </w:rPr>
        <w:t xml:space="preserve"> </w:t>
      </w:r>
      <w:r w:rsidRPr="001B2810">
        <w:rPr>
          <w:rFonts w:ascii="Times New Roman"/>
          <w:sz w:val="20"/>
          <w:szCs w:val="20"/>
        </w:rPr>
        <w:t xml:space="preserve">z </w:t>
      </w:r>
      <w:r w:rsidRPr="001B2810">
        <w:rPr>
          <w:rFonts w:ascii="Times New Roman"/>
          <w:spacing w:val="-2"/>
          <w:sz w:val="20"/>
          <w:szCs w:val="20"/>
        </w:rPr>
        <w:t>powodu</w:t>
      </w:r>
    </w:p>
    <w:p w:rsidR="00226DB6" w:rsidRPr="001B2810" w:rsidRDefault="00226DB6" w:rsidP="00226DB6">
      <w:pPr>
        <w:spacing w:after="0"/>
        <w:ind w:left="394"/>
        <w:rPr>
          <w:rFonts w:ascii="Times New Roman" w:hAnsi="Times New Roman"/>
          <w:sz w:val="20"/>
          <w:szCs w:val="20"/>
        </w:rPr>
      </w:pPr>
      <w:r w:rsidRPr="001B2810">
        <w:rPr>
          <w:rFonts w:ascii="Times New Roman" w:hAnsi="Times New Roman"/>
          <w:spacing w:val="-2"/>
          <w:sz w:val="20"/>
          <w:szCs w:val="20"/>
        </w:rPr>
        <w:t>………………………………………………………………………………………………………..</w:t>
      </w:r>
    </w:p>
    <w:p w:rsidR="00226DB6" w:rsidRDefault="00226DB6" w:rsidP="00226DB6">
      <w:pPr>
        <w:tabs>
          <w:tab w:val="left" w:pos="6555"/>
        </w:tabs>
        <w:spacing w:after="0"/>
        <w:ind w:left="394"/>
        <w:rPr>
          <w:rFonts w:ascii="Times New Roman" w:hAnsi="Times New Roman"/>
          <w:spacing w:val="-2"/>
          <w:sz w:val="20"/>
          <w:szCs w:val="20"/>
        </w:rPr>
      </w:pPr>
      <w:r w:rsidRPr="001B2810">
        <w:rPr>
          <w:rFonts w:ascii="Times New Roman" w:hAnsi="Times New Roman"/>
          <w:sz w:val="20"/>
          <w:szCs w:val="20"/>
        </w:rPr>
        <w:t>Data:</w:t>
      </w:r>
      <w:r w:rsidRPr="001B281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B2810">
        <w:rPr>
          <w:rFonts w:ascii="Times New Roman" w:hAnsi="Times New Roman"/>
          <w:spacing w:val="-2"/>
          <w:sz w:val="20"/>
          <w:szCs w:val="20"/>
        </w:rPr>
        <w:t>…………………..</w:t>
      </w:r>
      <w:r w:rsidRPr="001B2810">
        <w:rPr>
          <w:rFonts w:ascii="Times New Roman" w:hAnsi="Times New Roman"/>
          <w:sz w:val="20"/>
          <w:szCs w:val="20"/>
        </w:rPr>
        <w:tab/>
        <w:t>Podpisy</w:t>
      </w:r>
      <w:r w:rsidRPr="001B281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B2810">
        <w:rPr>
          <w:rFonts w:ascii="Times New Roman" w:hAnsi="Times New Roman"/>
          <w:sz w:val="20"/>
          <w:szCs w:val="20"/>
        </w:rPr>
        <w:t>członków</w:t>
      </w:r>
      <w:r w:rsidRPr="001B2810">
        <w:rPr>
          <w:rFonts w:ascii="Times New Roman" w:hAnsi="Times New Roman"/>
          <w:spacing w:val="-2"/>
          <w:sz w:val="20"/>
          <w:szCs w:val="20"/>
        </w:rPr>
        <w:t xml:space="preserve"> komisji:</w:t>
      </w:r>
    </w:p>
    <w:p w:rsidR="00226DB6" w:rsidRDefault="00226DB6" w:rsidP="00226DB6">
      <w:pPr>
        <w:tabs>
          <w:tab w:val="left" w:pos="6663"/>
        </w:tabs>
        <w:ind w:left="394"/>
        <w:rPr>
          <w:rFonts w:ascii="Times New Roman" w:hAnsi="Times New Roman"/>
          <w:spacing w:val="-2"/>
          <w:sz w:val="20"/>
          <w:szCs w:val="20"/>
        </w:rPr>
      </w:pPr>
    </w:p>
    <w:p w:rsidR="00226DB6" w:rsidRDefault="00226DB6" w:rsidP="00226DB6">
      <w:pPr>
        <w:tabs>
          <w:tab w:val="left" w:pos="6663"/>
        </w:tabs>
        <w:ind w:left="394"/>
        <w:rPr>
          <w:rFonts w:ascii="Times New Roman" w:hAnsi="Times New Roman"/>
          <w:spacing w:val="-2"/>
          <w:sz w:val="20"/>
          <w:szCs w:val="20"/>
        </w:rPr>
      </w:pPr>
      <w:r w:rsidRPr="001B2810">
        <w:rPr>
          <w:rFonts w:ascii="Times New Roman" w:hAnsi="Times New Roman"/>
          <w:spacing w:val="-2"/>
          <w:sz w:val="20"/>
          <w:szCs w:val="20"/>
        </w:rPr>
        <w:t>……………………………</w:t>
      </w:r>
      <w:r>
        <w:rPr>
          <w:rFonts w:ascii="Times New Roman" w:hAnsi="Times New Roman"/>
          <w:spacing w:val="-2"/>
          <w:sz w:val="20"/>
          <w:szCs w:val="20"/>
        </w:rPr>
        <w:t xml:space="preserve">                                                                                   ………………………………</w:t>
      </w:r>
    </w:p>
    <w:p w:rsidR="00226DB6" w:rsidRPr="00226DB6" w:rsidRDefault="00226DB6" w:rsidP="00226DB6">
      <w:pPr>
        <w:tabs>
          <w:tab w:val="left" w:pos="6663"/>
        </w:tabs>
        <w:ind w:left="394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(Podpis Dyrektora)</w:t>
      </w:r>
    </w:p>
    <w:sectPr w:rsidR="00226DB6" w:rsidRPr="00226DB6" w:rsidSect="00226DB6">
      <w:headerReference w:type="default" r:id="rId14"/>
      <w:pgSz w:w="11900" w:h="16838"/>
      <w:pgMar w:top="568" w:right="1140" w:bottom="436" w:left="1160" w:header="708" w:footer="708" w:gutter="0"/>
      <w:cols w:space="708" w:equalWidth="0">
        <w:col w:w="96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F9" w:rsidRDefault="00BE0EF9" w:rsidP="009A4F3A">
      <w:pPr>
        <w:spacing w:after="0" w:line="240" w:lineRule="auto"/>
      </w:pPr>
      <w:r>
        <w:separator/>
      </w:r>
    </w:p>
  </w:endnote>
  <w:endnote w:type="continuationSeparator" w:id="0">
    <w:p w:rsidR="00BE0EF9" w:rsidRDefault="00BE0EF9" w:rsidP="009A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202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0189E" w:rsidRPr="0060189E" w:rsidRDefault="0060189E">
            <w:pPr>
              <w:pStyle w:val="Stopka"/>
              <w:jc w:val="right"/>
            </w:pPr>
            <w:r w:rsidRPr="0060189E">
              <w:t xml:space="preserve">Strona </w:t>
            </w:r>
            <w:fldSimple w:instr="PAGE">
              <w:r w:rsidR="0047472D">
                <w:rPr>
                  <w:noProof/>
                </w:rPr>
                <w:t>10</w:t>
              </w:r>
            </w:fldSimple>
            <w:r w:rsidRPr="0060189E">
              <w:t xml:space="preserve"> z </w:t>
            </w:r>
            <w:fldSimple w:instr="NUMPAGES">
              <w:r w:rsidR="0047472D">
                <w:rPr>
                  <w:noProof/>
                </w:rPr>
                <w:t>17</w:t>
              </w:r>
            </w:fldSimple>
          </w:p>
        </w:sdtContent>
      </w:sdt>
    </w:sdtContent>
  </w:sdt>
  <w:p w:rsidR="0060189E" w:rsidRDefault="006018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F9" w:rsidRDefault="00BE0EF9" w:rsidP="009A4F3A">
      <w:pPr>
        <w:spacing w:after="0" w:line="240" w:lineRule="auto"/>
      </w:pPr>
      <w:r>
        <w:separator/>
      </w:r>
    </w:p>
  </w:footnote>
  <w:footnote w:type="continuationSeparator" w:id="0">
    <w:p w:rsidR="00BE0EF9" w:rsidRDefault="00BE0EF9" w:rsidP="009A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9E" w:rsidRPr="00D23347" w:rsidRDefault="0060189E" w:rsidP="0060189E">
    <w:pPr>
      <w:pStyle w:val="Nagwek"/>
      <w:jc w:val="both"/>
      <w:rPr>
        <w:rFonts w:ascii="Times New Roman" w:hAnsi="Times New Roman" w:cs="Times New Roman"/>
        <w:sz w:val="18"/>
        <w:szCs w:val="18"/>
      </w:rPr>
    </w:pPr>
    <w:r>
      <w:tab/>
    </w:r>
    <w:r w:rsidRPr="00D23347">
      <w:rPr>
        <w:rFonts w:ascii="Times New Roman" w:hAnsi="Times New Roman" w:cs="Times New Roman"/>
      </w:rPr>
      <w:t xml:space="preserve">                                                                                      </w:t>
    </w:r>
    <w:r w:rsidRPr="00D23347">
      <w:rPr>
        <w:rFonts w:ascii="Times New Roman" w:hAnsi="Times New Roman" w:cs="Times New Roman"/>
        <w:sz w:val="18"/>
        <w:szCs w:val="18"/>
      </w:rPr>
      <w:t xml:space="preserve">Załącznik do Zarządzenia nr 18/2024 Dyrektora </w:t>
    </w:r>
    <w:r w:rsidRPr="00D23347">
      <w:rPr>
        <w:rFonts w:ascii="Times New Roman" w:hAnsi="Times New Roman" w:cs="Times New Roman"/>
        <w:sz w:val="18"/>
        <w:szCs w:val="18"/>
      </w:rPr>
      <w:tab/>
    </w:r>
    <w:r w:rsidRPr="00D23347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 </w:t>
    </w:r>
    <w:r w:rsidRPr="00D23347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Powiatowego Urzędu Pracy w Świnoujściu</w:t>
    </w:r>
  </w:p>
  <w:p w:rsidR="0060189E" w:rsidRPr="00D23347" w:rsidRDefault="0060189E" w:rsidP="0060189E">
    <w:pPr>
      <w:pStyle w:val="Nagwek"/>
      <w:jc w:val="both"/>
      <w:rPr>
        <w:rFonts w:ascii="Times New Roman" w:hAnsi="Times New Roman" w:cs="Times New Roman"/>
        <w:sz w:val="18"/>
        <w:szCs w:val="18"/>
      </w:rPr>
    </w:pPr>
    <w:r w:rsidRPr="00D23347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z dnia 02.09.2024 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9E" w:rsidRPr="009A4F3A" w:rsidRDefault="0060189E" w:rsidP="009A4F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0000422D"/>
    <w:lvl w:ilvl="0" w:tplc="000054DC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8E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9858"/>
        </w:tabs>
        <w:ind w:left="9858" w:hanging="360"/>
      </w:pPr>
    </w:lvl>
    <w:lvl w:ilvl="1" w:tplc="00005D03">
      <w:start w:val="1"/>
      <w:numFmt w:val="lowerLetter"/>
      <w:lvlText w:val="%2)"/>
      <w:lvlJc w:val="left"/>
      <w:pPr>
        <w:tabs>
          <w:tab w:val="num" w:pos="10578"/>
        </w:tabs>
        <w:ind w:left="10578" w:hanging="360"/>
      </w:pPr>
    </w:lvl>
    <w:lvl w:ilvl="2" w:tplc="00007A5A">
      <w:start w:val="1"/>
      <w:numFmt w:val="lowerLetter"/>
      <w:lvlText w:val="%3)"/>
      <w:lvlJc w:val="left"/>
      <w:pPr>
        <w:tabs>
          <w:tab w:val="num" w:pos="11298"/>
        </w:tabs>
        <w:ind w:left="11298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32"/>
    <w:multiLevelType w:val="hybridMultilevel"/>
    <w:tmpl w:val="00003BF6"/>
    <w:lvl w:ilvl="0" w:tplc="00003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3DA"/>
    <w:multiLevelType w:val="hybridMultilevel"/>
    <w:tmpl w:val="000058B0"/>
    <w:lvl w:ilvl="0" w:tplc="000026CA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3699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67D"/>
    <w:multiLevelType w:val="hybridMultilevel"/>
    <w:tmpl w:val="22B83CFC"/>
    <w:lvl w:ilvl="0" w:tplc="F9249F68"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FDE281F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D8148A1"/>
    <w:multiLevelType w:val="multilevel"/>
    <w:tmpl w:val="38B630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0A47C1"/>
    <w:multiLevelType w:val="hybridMultilevel"/>
    <w:tmpl w:val="D4D23A9E"/>
    <w:lvl w:ilvl="0" w:tplc="17581154">
      <w:numFmt w:val="bullet"/>
      <w:lvlText w:val=""/>
      <w:lvlJc w:val="left"/>
      <w:pPr>
        <w:ind w:left="2549" w:hanging="281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104EBC62">
      <w:numFmt w:val="bullet"/>
      <w:lvlText w:val="•"/>
      <w:lvlJc w:val="left"/>
      <w:pPr>
        <w:ind w:left="1194" w:hanging="281"/>
      </w:pPr>
      <w:rPr>
        <w:rFonts w:hint="default"/>
        <w:lang w:val="pl-PL" w:eastAsia="en-US" w:bidi="ar-SA"/>
      </w:rPr>
    </w:lvl>
    <w:lvl w:ilvl="2" w:tplc="A01030BC">
      <w:numFmt w:val="bullet"/>
      <w:lvlText w:val="•"/>
      <w:lvlJc w:val="left"/>
      <w:pPr>
        <w:ind w:left="1789" w:hanging="281"/>
      </w:pPr>
      <w:rPr>
        <w:rFonts w:hint="default"/>
        <w:lang w:val="pl-PL" w:eastAsia="en-US" w:bidi="ar-SA"/>
      </w:rPr>
    </w:lvl>
    <w:lvl w:ilvl="3" w:tplc="FE82659C">
      <w:numFmt w:val="bullet"/>
      <w:lvlText w:val="•"/>
      <w:lvlJc w:val="left"/>
      <w:pPr>
        <w:ind w:left="2384" w:hanging="281"/>
      </w:pPr>
      <w:rPr>
        <w:rFonts w:hint="default"/>
        <w:lang w:val="pl-PL" w:eastAsia="en-US" w:bidi="ar-SA"/>
      </w:rPr>
    </w:lvl>
    <w:lvl w:ilvl="4" w:tplc="8DC42F3A">
      <w:numFmt w:val="bullet"/>
      <w:lvlText w:val="•"/>
      <w:lvlJc w:val="left"/>
      <w:pPr>
        <w:ind w:left="2978" w:hanging="281"/>
      </w:pPr>
      <w:rPr>
        <w:rFonts w:hint="default"/>
        <w:lang w:val="pl-PL" w:eastAsia="en-US" w:bidi="ar-SA"/>
      </w:rPr>
    </w:lvl>
    <w:lvl w:ilvl="5" w:tplc="32FA1162">
      <w:numFmt w:val="bullet"/>
      <w:lvlText w:val="•"/>
      <w:lvlJc w:val="left"/>
      <w:pPr>
        <w:ind w:left="3573" w:hanging="281"/>
      </w:pPr>
      <w:rPr>
        <w:rFonts w:hint="default"/>
        <w:lang w:val="pl-PL" w:eastAsia="en-US" w:bidi="ar-SA"/>
      </w:rPr>
    </w:lvl>
    <w:lvl w:ilvl="6" w:tplc="52D298CE">
      <w:numFmt w:val="bullet"/>
      <w:lvlText w:val="•"/>
      <w:lvlJc w:val="left"/>
      <w:pPr>
        <w:ind w:left="4168" w:hanging="281"/>
      </w:pPr>
      <w:rPr>
        <w:rFonts w:hint="default"/>
        <w:lang w:val="pl-PL" w:eastAsia="en-US" w:bidi="ar-SA"/>
      </w:rPr>
    </w:lvl>
    <w:lvl w:ilvl="7" w:tplc="7E0AC6D0">
      <w:numFmt w:val="bullet"/>
      <w:lvlText w:val="•"/>
      <w:lvlJc w:val="left"/>
      <w:pPr>
        <w:ind w:left="4762" w:hanging="281"/>
      </w:pPr>
      <w:rPr>
        <w:rFonts w:hint="default"/>
        <w:lang w:val="pl-PL" w:eastAsia="en-US" w:bidi="ar-SA"/>
      </w:rPr>
    </w:lvl>
    <w:lvl w:ilvl="8" w:tplc="8C866470">
      <w:numFmt w:val="bullet"/>
      <w:lvlText w:val="•"/>
      <w:lvlJc w:val="left"/>
      <w:pPr>
        <w:ind w:left="5357" w:hanging="281"/>
      </w:pPr>
      <w:rPr>
        <w:rFonts w:hint="default"/>
        <w:lang w:val="pl-PL" w:eastAsia="en-US" w:bidi="ar-SA"/>
      </w:rPr>
    </w:lvl>
  </w:abstractNum>
  <w:abstractNum w:abstractNumId="8">
    <w:nsid w:val="11E654C7"/>
    <w:multiLevelType w:val="hybridMultilevel"/>
    <w:tmpl w:val="AE547692"/>
    <w:lvl w:ilvl="0" w:tplc="00005AF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82CAE"/>
    <w:multiLevelType w:val="hybridMultilevel"/>
    <w:tmpl w:val="991EB8F2"/>
    <w:lvl w:ilvl="0" w:tplc="8BCA6A00">
      <w:numFmt w:val="bullet"/>
      <w:lvlText w:val=""/>
      <w:lvlJc w:val="left"/>
      <w:pPr>
        <w:ind w:left="602" w:hanging="281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045816B8">
      <w:numFmt w:val="bullet"/>
      <w:lvlText w:val="•"/>
      <w:lvlJc w:val="left"/>
      <w:pPr>
        <w:ind w:left="1194" w:hanging="281"/>
      </w:pPr>
      <w:rPr>
        <w:rFonts w:hint="default"/>
        <w:lang w:val="pl-PL" w:eastAsia="en-US" w:bidi="ar-SA"/>
      </w:rPr>
    </w:lvl>
    <w:lvl w:ilvl="2" w:tplc="F7AC0D20">
      <w:numFmt w:val="bullet"/>
      <w:lvlText w:val="•"/>
      <w:lvlJc w:val="left"/>
      <w:pPr>
        <w:ind w:left="1789" w:hanging="281"/>
      </w:pPr>
      <w:rPr>
        <w:rFonts w:hint="default"/>
        <w:lang w:val="pl-PL" w:eastAsia="en-US" w:bidi="ar-SA"/>
      </w:rPr>
    </w:lvl>
    <w:lvl w:ilvl="3" w:tplc="FD821D0C">
      <w:numFmt w:val="bullet"/>
      <w:lvlText w:val="•"/>
      <w:lvlJc w:val="left"/>
      <w:pPr>
        <w:ind w:left="2384" w:hanging="281"/>
      </w:pPr>
      <w:rPr>
        <w:rFonts w:hint="default"/>
        <w:lang w:val="pl-PL" w:eastAsia="en-US" w:bidi="ar-SA"/>
      </w:rPr>
    </w:lvl>
    <w:lvl w:ilvl="4" w:tplc="943AF30C">
      <w:numFmt w:val="bullet"/>
      <w:lvlText w:val="•"/>
      <w:lvlJc w:val="left"/>
      <w:pPr>
        <w:ind w:left="2978" w:hanging="281"/>
      </w:pPr>
      <w:rPr>
        <w:rFonts w:hint="default"/>
        <w:lang w:val="pl-PL" w:eastAsia="en-US" w:bidi="ar-SA"/>
      </w:rPr>
    </w:lvl>
    <w:lvl w:ilvl="5" w:tplc="B718C5AE">
      <w:numFmt w:val="bullet"/>
      <w:lvlText w:val="•"/>
      <w:lvlJc w:val="left"/>
      <w:pPr>
        <w:ind w:left="3573" w:hanging="281"/>
      </w:pPr>
      <w:rPr>
        <w:rFonts w:hint="default"/>
        <w:lang w:val="pl-PL" w:eastAsia="en-US" w:bidi="ar-SA"/>
      </w:rPr>
    </w:lvl>
    <w:lvl w:ilvl="6" w:tplc="5B8A41F2">
      <w:numFmt w:val="bullet"/>
      <w:lvlText w:val="•"/>
      <w:lvlJc w:val="left"/>
      <w:pPr>
        <w:ind w:left="4168" w:hanging="281"/>
      </w:pPr>
      <w:rPr>
        <w:rFonts w:hint="default"/>
        <w:lang w:val="pl-PL" w:eastAsia="en-US" w:bidi="ar-SA"/>
      </w:rPr>
    </w:lvl>
    <w:lvl w:ilvl="7" w:tplc="65EEB2EA">
      <w:numFmt w:val="bullet"/>
      <w:lvlText w:val="•"/>
      <w:lvlJc w:val="left"/>
      <w:pPr>
        <w:ind w:left="4762" w:hanging="281"/>
      </w:pPr>
      <w:rPr>
        <w:rFonts w:hint="default"/>
        <w:lang w:val="pl-PL" w:eastAsia="en-US" w:bidi="ar-SA"/>
      </w:rPr>
    </w:lvl>
    <w:lvl w:ilvl="8" w:tplc="4DD8DA7C">
      <w:numFmt w:val="bullet"/>
      <w:lvlText w:val="•"/>
      <w:lvlJc w:val="left"/>
      <w:pPr>
        <w:ind w:left="5357" w:hanging="281"/>
      </w:pPr>
      <w:rPr>
        <w:rFonts w:hint="default"/>
        <w:lang w:val="pl-PL" w:eastAsia="en-US" w:bidi="ar-SA"/>
      </w:rPr>
    </w:lvl>
  </w:abstractNum>
  <w:abstractNum w:abstractNumId="10">
    <w:nsid w:val="1EF85293"/>
    <w:multiLevelType w:val="multilevel"/>
    <w:tmpl w:val="2460D0E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EB2119"/>
    <w:multiLevelType w:val="hybridMultilevel"/>
    <w:tmpl w:val="F9B2A79E"/>
    <w:lvl w:ilvl="0" w:tplc="07D83B30">
      <w:numFmt w:val="bullet"/>
      <w:lvlText w:val=""/>
      <w:lvlJc w:val="left"/>
      <w:pPr>
        <w:ind w:left="602" w:hanging="281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16644FBA">
      <w:numFmt w:val="bullet"/>
      <w:lvlText w:val="•"/>
      <w:lvlJc w:val="left"/>
      <w:pPr>
        <w:ind w:left="1194" w:hanging="281"/>
      </w:pPr>
      <w:rPr>
        <w:rFonts w:hint="default"/>
        <w:lang w:val="pl-PL" w:eastAsia="en-US" w:bidi="ar-SA"/>
      </w:rPr>
    </w:lvl>
    <w:lvl w:ilvl="2" w:tplc="1CFC5F7C">
      <w:numFmt w:val="bullet"/>
      <w:lvlText w:val="•"/>
      <w:lvlJc w:val="left"/>
      <w:pPr>
        <w:ind w:left="1789" w:hanging="281"/>
      </w:pPr>
      <w:rPr>
        <w:rFonts w:hint="default"/>
        <w:lang w:val="pl-PL" w:eastAsia="en-US" w:bidi="ar-SA"/>
      </w:rPr>
    </w:lvl>
    <w:lvl w:ilvl="3" w:tplc="90EACC3C">
      <w:numFmt w:val="bullet"/>
      <w:lvlText w:val="•"/>
      <w:lvlJc w:val="left"/>
      <w:pPr>
        <w:ind w:left="2384" w:hanging="281"/>
      </w:pPr>
      <w:rPr>
        <w:rFonts w:hint="default"/>
        <w:lang w:val="pl-PL" w:eastAsia="en-US" w:bidi="ar-SA"/>
      </w:rPr>
    </w:lvl>
    <w:lvl w:ilvl="4" w:tplc="B4861E7C">
      <w:numFmt w:val="bullet"/>
      <w:lvlText w:val="•"/>
      <w:lvlJc w:val="left"/>
      <w:pPr>
        <w:ind w:left="2978" w:hanging="281"/>
      </w:pPr>
      <w:rPr>
        <w:rFonts w:hint="default"/>
        <w:lang w:val="pl-PL" w:eastAsia="en-US" w:bidi="ar-SA"/>
      </w:rPr>
    </w:lvl>
    <w:lvl w:ilvl="5" w:tplc="C6A6756A">
      <w:numFmt w:val="bullet"/>
      <w:lvlText w:val="•"/>
      <w:lvlJc w:val="left"/>
      <w:pPr>
        <w:ind w:left="3573" w:hanging="281"/>
      </w:pPr>
      <w:rPr>
        <w:rFonts w:hint="default"/>
        <w:lang w:val="pl-PL" w:eastAsia="en-US" w:bidi="ar-SA"/>
      </w:rPr>
    </w:lvl>
    <w:lvl w:ilvl="6" w:tplc="DD3CC556">
      <w:numFmt w:val="bullet"/>
      <w:lvlText w:val="•"/>
      <w:lvlJc w:val="left"/>
      <w:pPr>
        <w:ind w:left="4168" w:hanging="281"/>
      </w:pPr>
      <w:rPr>
        <w:rFonts w:hint="default"/>
        <w:lang w:val="pl-PL" w:eastAsia="en-US" w:bidi="ar-SA"/>
      </w:rPr>
    </w:lvl>
    <w:lvl w:ilvl="7" w:tplc="0B9C9F1E">
      <w:numFmt w:val="bullet"/>
      <w:lvlText w:val="•"/>
      <w:lvlJc w:val="left"/>
      <w:pPr>
        <w:ind w:left="4762" w:hanging="281"/>
      </w:pPr>
      <w:rPr>
        <w:rFonts w:hint="default"/>
        <w:lang w:val="pl-PL" w:eastAsia="en-US" w:bidi="ar-SA"/>
      </w:rPr>
    </w:lvl>
    <w:lvl w:ilvl="8" w:tplc="B25E73A2">
      <w:numFmt w:val="bullet"/>
      <w:lvlText w:val="•"/>
      <w:lvlJc w:val="left"/>
      <w:pPr>
        <w:ind w:left="5357" w:hanging="281"/>
      </w:pPr>
      <w:rPr>
        <w:rFonts w:hint="default"/>
        <w:lang w:val="pl-PL" w:eastAsia="en-US" w:bidi="ar-SA"/>
      </w:rPr>
    </w:lvl>
  </w:abstractNum>
  <w:abstractNum w:abstractNumId="12">
    <w:nsid w:val="2B1D2830"/>
    <w:multiLevelType w:val="hybridMultilevel"/>
    <w:tmpl w:val="D5444380"/>
    <w:lvl w:ilvl="0" w:tplc="00005AF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117B1"/>
    <w:multiLevelType w:val="hybridMultilevel"/>
    <w:tmpl w:val="E084E428"/>
    <w:lvl w:ilvl="0" w:tplc="6F14E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C9C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14192"/>
    <w:multiLevelType w:val="hybridMultilevel"/>
    <w:tmpl w:val="8916842A"/>
    <w:lvl w:ilvl="0" w:tplc="19205A5A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2FA577B3"/>
    <w:multiLevelType w:val="hybridMultilevel"/>
    <w:tmpl w:val="BE40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3127B"/>
    <w:multiLevelType w:val="hybridMultilevel"/>
    <w:tmpl w:val="7890C1E4"/>
    <w:lvl w:ilvl="0" w:tplc="5A5E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32D75"/>
    <w:multiLevelType w:val="hybridMultilevel"/>
    <w:tmpl w:val="475CE808"/>
    <w:lvl w:ilvl="0" w:tplc="19205A5A">
      <w:numFmt w:val="bullet"/>
      <w:lvlText w:val=""/>
      <w:lvlJc w:val="left"/>
      <w:pPr>
        <w:ind w:left="63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8">
    <w:nsid w:val="344E5F41"/>
    <w:multiLevelType w:val="hybridMultilevel"/>
    <w:tmpl w:val="3754F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60D60"/>
    <w:multiLevelType w:val="hybridMultilevel"/>
    <w:tmpl w:val="8D14D4BE"/>
    <w:lvl w:ilvl="0" w:tplc="00005AF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E09A5"/>
    <w:multiLevelType w:val="hybridMultilevel"/>
    <w:tmpl w:val="4A6465CE"/>
    <w:lvl w:ilvl="0" w:tplc="5A5E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0142D"/>
    <w:multiLevelType w:val="hybridMultilevel"/>
    <w:tmpl w:val="609258B8"/>
    <w:lvl w:ilvl="0" w:tplc="19205A5A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DF2BB88">
      <w:numFmt w:val="bullet"/>
      <w:lvlText w:val="-"/>
      <w:lvlJc w:val="left"/>
      <w:pPr>
        <w:ind w:left="60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F4A4ED08">
      <w:numFmt w:val="bullet"/>
      <w:lvlText w:val="•"/>
      <w:lvlJc w:val="left"/>
      <w:pPr>
        <w:ind w:left="1260" w:hanging="106"/>
      </w:pPr>
      <w:rPr>
        <w:rFonts w:hint="default"/>
        <w:lang w:val="pl-PL" w:eastAsia="en-US" w:bidi="ar-SA"/>
      </w:rPr>
    </w:lvl>
    <w:lvl w:ilvl="3" w:tplc="13261D72">
      <w:numFmt w:val="bullet"/>
      <w:lvlText w:val="•"/>
      <w:lvlJc w:val="left"/>
      <w:pPr>
        <w:ind w:left="1921" w:hanging="106"/>
      </w:pPr>
      <w:rPr>
        <w:rFonts w:hint="default"/>
        <w:lang w:val="pl-PL" w:eastAsia="en-US" w:bidi="ar-SA"/>
      </w:rPr>
    </w:lvl>
    <w:lvl w:ilvl="4" w:tplc="EBF0E4E4">
      <w:numFmt w:val="bullet"/>
      <w:lvlText w:val="•"/>
      <w:lvlJc w:val="left"/>
      <w:pPr>
        <w:ind w:left="2582" w:hanging="106"/>
      </w:pPr>
      <w:rPr>
        <w:rFonts w:hint="default"/>
        <w:lang w:val="pl-PL" w:eastAsia="en-US" w:bidi="ar-SA"/>
      </w:rPr>
    </w:lvl>
    <w:lvl w:ilvl="5" w:tplc="91CE22AC">
      <w:numFmt w:val="bullet"/>
      <w:lvlText w:val="•"/>
      <w:lvlJc w:val="left"/>
      <w:pPr>
        <w:ind w:left="3243" w:hanging="106"/>
      </w:pPr>
      <w:rPr>
        <w:rFonts w:hint="default"/>
        <w:lang w:val="pl-PL" w:eastAsia="en-US" w:bidi="ar-SA"/>
      </w:rPr>
    </w:lvl>
    <w:lvl w:ilvl="6" w:tplc="8124A8A0">
      <w:numFmt w:val="bullet"/>
      <w:lvlText w:val="•"/>
      <w:lvlJc w:val="left"/>
      <w:pPr>
        <w:ind w:left="3903" w:hanging="106"/>
      </w:pPr>
      <w:rPr>
        <w:rFonts w:hint="default"/>
        <w:lang w:val="pl-PL" w:eastAsia="en-US" w:bidi="ar-SA"/>
      </w:rPr>
    </w:lvl>
    <w:lvl w:ilvl="7" w:tplc="7D62A7B4">
      <w:numFmt w:val="bullet"/>
      <w:lvlText w:val="•"/>
      <w:lvlJc w:val="left"/>
      <w:pPr>
        <w:ind w:left="4564" w:hanging="106"/>
      </w:pPr>
      <w:rPr>
        <w:rFonts w:hint="default"/>
        <w:lang w:val="pl-PL" w:eastAsia="en-US" w:bidi="ar-SA"/>
      </w:rPr>
    </w:lvl>
    <w:lvl w:ilvl="8" w:tplc="1220B7A8">
      <w:numFmt w:val="bullet"/>
      <w:lvlText w:val="•"/>
      <w:lvlJc w:val="left"/>
      <w:pPr>
        <w:ind w:left="5225" w:hanging="106"/>
      </w:pPr>
      <w:rPr>
        <w:rFonts w:hint="default"/>
        <w:lang w:val="pl-PL" w:eastAsia="en-US" w:bidi="ar-SA"/>
      </w:rPr>
    </w:lvl>
  </w:abstractNum>
  <w:abstractNum w:abstractNumId="22">
    <w:nsid w:val="3F47402D"/>
    <w:multiLevelType w:val="hybridMultilevel"/>
    <w:tmpl w:val="688E6648"/>
    <w:lvl w:ilvl="0" w:tplc="00005AF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523AD"/>
    <w:multiLevelType w:val="hybridMultilevel"/>
    <w:tmpl w:val="2A36DFC6"/>
    <w:lvl w:ilvl="0" w:tplc="5A5E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601C6B"/>
    <w:multiLevelType w:val="hybridMultilevel"/>
    <w:tmpl w:val="E32E025E"/>
    <w:lvl w:ilvl="0" w:tplc="04150011">
      <w:start w:val="1"/>
      <w:numFmt w:val="decimal"/>
      <w:lvlText w:val="%1)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498E1B11"/>
    <w:multiLevelType w:val="multilevel"/>
    <w:tmpl w:val="7CAA02F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01BAE"/>
    <w:multiLevelType w:val="hybridMultilevel"/>
    <w:tmpl w:val="2D9E6EA6"/>
    <w:lvl w:ilvl="0" w:tplc="00004D0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76004"/>
    <w:multiLevelType w:val="hybridMultilevel"/>
    <w:tmpl w:val="A4E09200"/>
    <w:lvl w:ilvl="0" w:tplc="78249386">
      <w:numFmt w:val="bullet"/>
      <w:lvlText w:val=""/>
      <w:lvlJc w:val="left"/>
      <w:pPr>
        <w:ind w:left="602" w:hanging="281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E2321530">
      <w:numFmt w:val="bullet"/>
      <w:lvlText w:val="•"/>
      <w:lvlJc w:val="left"/>
      <w:pPr>
        <w:ind w:left="1194" w:hanging="281"/>
      </w:pPr>
      <w:rPr>
        <w:rFonts w:hint="default"/>
        <w:lang w:val="pl-PL" w:eastAsia="en-US" w:bidi="ar-SA"/>
      </w:rPr>
    </w:lvl>
    <w:lvl w:ilvl="2" w:tplc="30C6650A">
      <w:numFmt w:val="bullet"/>
      <w:lvlText w:val="•"/>
      <w:lvlJc w:val="left"/>
      <w:pPr>
        <w:ind w:left="1789" w:hanging="281"/>
      </w:pPr>
      <w:rPr>
        <w:rFonts w:hint="default"/>
        <w:lang w:val="pl-PL" w:eastAsia="en-US" w:bidi="ar-SA"/>
      </w:rPr>
    </w:lvl>
    <w:lvl w:ilvl="3" w:tplc="CB2C0A46">
      <w:numFmt w:val="bullet"/>
      <w:lvlText w:val="•"/>
      <w:lvlJc w:val="left"/>
      <w:pPr>
        <w:ind w:left="2384" w:hanging="281"/>
      </w:pPr>
      <w:rPr>
        <w:rFonts w:hint="default"/>
        <w:lang w:val="pl-PL" w:eastAsia="en-US" w:bidi="ar-SA"/>
      </w:rPr>
    </w:lvl>
    <w:lvl w:ilvl="4" w:tplc="611AC24C">
      <w:numFmt w:val="bullet"/>
      <w:lvlText w:val="•"/>
      <w:lvlJc w:val="left"/>
      <w:pPr>
        <w:ind w:left="2978" w:hanging="281"/>
      </w:pPr>
      <w:rPr>
        <w:rFonts w:hint="default"/>
        <w:lang w:val="pl-PL" w:eastAsia="en-US" w:bidi="ar-SA"/>
      </w:rPr>
    </w:lvl>
    <w:lvl w:ilvl="5" w:tplc="8974AB38">
      <w:numFmt w:val="bullet"/>
      <w:lvlText w:val="•"/>
      <w:lvlJc w:val="left"/>
      <w:pPr>
        <w:ind w:left="3573" w:hanging="281"/>
      </w:pPr>
      <w:rPr>
        <w:rFonts w:hint="default"/>
        <w:lang w:val="pl-PL" w:eastAsia="en-US" w:bidi="ar-SA"/>
      </w:rPr>
    </w:lvl>
    <w:lvl w:ilvl="6" w:tplc="36BE743E">
      <w:numFmt w:val="bullet"/>
      <w:lvlText w:val="•"/>
      <w:lvlJc w:val="left"/>
      <w:pPr>
        <w:ind w:left="4168" w:hanging="281"/>
      </w:pPr>
      <w:rPr>
        <w:rFonts w:hint="default"/>
        <w:lang w:val="pl-PL" w:eastAsia="en-US" w:bidi="ar-SA"/>
      </w:rPr>
    </w:lvl>
    <w:lvl w:ilvl="7" w:tplc="02385A1C">
      <w:numFmt w:val="bullet"/>
      <w:lvlText w:val="•"/>
      <w:lvlJc w:val="left"/>
      <w:pPr>
        <w:ind w:left="4762" w:hanging="281"/>
      </w:pPr>
      <w:rPr>
        <w:rFonts w:hint="default"/>
        <w:lang w:val="pl-PL" w:eastAsia="en-US" w:bidi="ar-SA"/>
      </w:rPr>
    </w:lvl>
    <w:lvl w:ilvl="8" w:tplc="5886A1F8">
      <w:numFmt w:val="bullet"/>
      <w:lvlText w:val="•"/>
      <w:lvlJc w:val="left"/>
      <w:pPr>
        <w:ind w:left="5357" w:hanging="281"/>
      </w:pPr>
      <w:rPr>
        <w:rFonts w:hint="default"/>
        <w:lang w:val="pl-PL" w:eastAsia="en-US" w:bidi="ar-SA"/>
      </w:rPr>
    </w:lvl>
  </w:abstractNum>
  <w:abstractNum w:abstractNumId="28">
    <w:nsid w:val="589E00BB"/>
    <w:multiLevelType w:val="hybridMultilevel"/>
    <w:tmpl w:val="67128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5C9C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12DFF"/>
    <w:multiLevelType w:val="hybridMultilevel"/>
    <w:tmpl w:val="798C53F6"/>
    <w:lvl w:ilvl="0" w:tplc="00004D06">
      <w:start w:val="1"/>
      <w:numFmt w:val="lowerLetter"/>
      <w:lvlText w:val="%1)"/>
      <w:lvlJc w:val="left"/>
      <w:pPr>
        <w:ind w:left="720" w:hanging="360"/>
      </w:pPr>
    </w:lvl>
    <w:lvl w:ilvl="1" w:tplc="72E41C1C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6EA"/>
    <w:multiLevelType w:val="hybridMultilevel"/>
    <w:tmpl w:val="8CB47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978D8"/>
    <w:multiLevelType w:val="hybridMultilevel"/>
    <w:tmpl w:val="6DFE30B0"/>
    <w:lvl w:ilvl="0" w:tplc="00005AF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4363B"/>
    <w:multiLevelType w:val="hybridMultilevel"/>
    <w:tmpl w:val="E9EA4C36"/>
    <w:lvl w:ilvl="0" w:tplc="41E673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A0950"/>
    <w:multiLevelType w:val="multilevel"/>
    <w:tmpl w:val="04E056E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82F0D"/>
    <w:multiLevelType w:val="hybridMultilevel"/>
    <w:tmpl w:val="65144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13"/>
  </w:num>
  <w:num w:numId="8">
    <w:abstractNumId w:val="23"/>
  </w:num>
  <w:num w:numId="9">
    <w:abstractNumId w:val="20"/>
  </w:num>
  <w:num w:numId="10">
    <w:abstractNumId w:val="16"/>
  </w:num>
  <w:num w:numId="11">
    <w:abstractNumId w:val="32"/>
  </w:num>
  <w:num w:numId="12">
    <w:abstractNumId w:val="15"/>
  </w:num>
  <w:num w:numId="13">
    <w:abstractNumId w:val="18"/>
  </w:num>
  <w:num w:numId="14">
    <w:abstractNumId w:val="34"/>
  </w:num>
  <w:num w:numId="15">
    <w:abstractNumId w:val="30"/>
  </w:num>
  <w:num w:numId="16">
    <w:abstractNumId w:val="29"/>
  </w:num>
  <w:num w:numId="17">
    <w:abstractNumId w:val="25"/>
  </w:num>
  <w:num w:numId="18">
    <w:abstractNumId w:val="10"/>
  </w:num>
  <w:num w:numId="19">
    <w:abstractNumId w:val="6"/>
  </w:num>
  <w:num w:numId="20">
    <w:abstractNumId w:val="33"/>
  </w:num>
  <w:num w:numId="21">
    <w:abstractNumId w:val="8"/>
  </w:num>
  <w:num w:numId="22">
    <w:abstractNumId w:val="26"/>
  </w:num>
  <w:num w:numId="23">
    <w:abstractNumId w:val="19"/>
  </w:num>
  <w:num w:numId="24">
    <w:abstractNumId w:val="31"/>
  </w:num>
  <w:num w:numId="25">
    <w:abstractNumId w:val="22"/>
  </w:num>
  <w:num w:numId="26">
    <w:abstractNumId w:val="12"/>
  </w:num>
  <w:num w:numId="27">
    <w:abstractNumId w:val="28"/>
  </w:num>
  <w:num w:numId="28">
    <w:abstractNumId w:val="24"/>
  </w:num>
  <w:num w:numId="29">
    <w:abstractNumId w:val="7"/>
  </w:num>
  <w:num w:numId="30">
    <w:abstractNumId w:val="27"/>
  </w:num>
  <w:num w:numId="31">
    <w:abstractNumId w:val="11"/>
  </w:num>
  <w:num w:numId="32">
    <w:abstractNumId w:val="21"/>
  </w:num>
  <w:num w:numId="33">
    <w:abstractNumId w:val="9"/>
  </w:num>
  <w:num w:numId="34">
    <w:abstractNumId w:val="14"/>
  </w:num>
  <w:num w:numId="35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D27B9"/>
    <w:rsid w:val="00012C5B"/>
    <w:rsid w:val="00087A89"/>
    <w:rsid w:val="000C051C"/>
    <w:rsid w:val="000D43C0"/>
    <w:rsid w:val="000E1B53"/>
    <w:rsid w:val="00114F96"/>
    <w:rsid w:val="00133D79"/>
    <w:rsid w:val="001B6389"/>
    <w:rsid w:val="00225EF6"/>
    <w:rsid w:val="00226DB6"/>
    <w:rsid w:val="00235883"/>
    <w:rsid w:val="002B77B7"/>
    <w:rsid w:val="00372D5E"/>
    <w:rsid w:val="003A7009"/>
    <w:rsid w:val="0047472D"/>
    <w:rsid w:val="00497940"/>
    <w:rsid w:val="004F2359"/>
    <w:rsid w:val="00580985"/>
    <w:rsid w:val="005E71ED"/>
    <w:rsid w:val="0060189E"/>
    <w:rsid w:val="00635255"/>
    <w:rsid w:val="006C2EE7"/>
    <w:rsid w:val="0074271C"/>
    <w:rsid w:val="007948DB"/>
    <w:rsid w:val="007C788E"/>
    <w:rsid w:val="00826477"/>
    <w:rsid w:val="008537C5"/>
    <w:rsid w:val="008639A2"/>
    <w:rsid w:val="0094363D"/>
    <w:rsid w:val="009A4F3A"/>
    <w:rsid w:val="009D0A7A"/>
    <w:rsid w:val="00A30936"/>
    <w:rsid w:val="00A764FE"/>
    <w:rsid w:val="00A81488"/>
    <w:rsid w:val="00AB68D8"/>
    <w:rsid w:val="00AF34B0"/>
    <w:rsid w:val="00B07955"/>
    <w:rsid w:val="00BB7047"/>
    <w:rsid w:val="00BD27B9"/>
    <w:rsid w:val="00BE0EF9"/>
    <w:rsid w:val="00C203CF"/>
    <w:rsid w:val="00C40FA0"/>
    <w:rsid w:val="00D23347"/>
    <w:rsid w:val="00D273CD"/>
    <w:rsid w:val="00D52397"/>
    <w:rsid w:val="00E37B99"/>
    <w:rsid w:val="00F11BD6"/>
    <w:rsid w:val="00F925EC"/>
    <w:rsid w:val="00F9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7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7B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7B9"/>
    <w:rPr>
      <w:rFonts w:eastAsiaTheme="minorEastAsia"/>
      <w:lang w:eastAsia="pl-PL"/>
    </w:rPr>
  </w:style>
  <w:style w:type="paragraph" w:customStyle="1" w:styleId="Default">
    <w:name w:val="Default"/>
    <w:rsid w:val="00BD27B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27B9"/>
    <w:pPr>
      <w:ind w:left="720"/>
      <w:contextualSpacing/>
    </w:pPr>
  </w:style>
  <w:style w:type="character" w:styleId="Hipercze">
    <w:name w:val="Hyperlink"/>
    <w:rsid w:val="00BD27B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26DB6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26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DB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z.swinoujsc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winoujscie.praca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1C49A-7FB6-4514-ABD7-F0876546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6716</Words>
  <Characters>40298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dbleszynska</dc:creator>
  <cp:lastModifiedBy>dbleszynska</cp:lastModifiedBy>
  <cp:revision>13</cp:revision>
  <cp:lastPrinted>2024-09-03T11:09:00Z</cp:lastPrinted>
  <dcterms:created xsi:type="dcterms:W3CDTF">2024-08-30T09:37:00Z</dcterms:created>
  <dcterms:modified xsi:type="dcterms:W3CDTF">2024-09-04T07:29:00Z</dcterms:modified>
</cp:coreProperties>
</file>